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5C613A0C" w:rsidR="00E862A2" w:rsidRDefault="00133E99" w:rsidP="00D83CBB">
      <w:pPr>
        <w:spacing w:line="240" w:lineRule="auto"/>
        <w:ind w:firstLine="567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Количественная оценка жертв Нанкинской резни: сравнительный анализ </w:t>
      </w:r>
      <w:r w:rsidR="00D83CBB" w:rsidRPr="00D83CBB">
        <w:rPr>
          <w:rFonts w:ascii="Times New Roman" w:eastAsia="Times New Roman" w:hAnsi="Times New Roman" w:cs="Times New Roman"/>
          <w:b/>
          <w:bCs/>
          <w:sz w:val="24"/>
          <w:szCs w:val="24"/>
        </w:rPr>
        <w:t>историографий.</w:t>
      </w:r>
      <w:r w:rsidR="00D83CBB" w:rsidRPr="00D83CBB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</w:p>
    <w:p w14:paraId="18FCCB62" w14:textId="77777777" w:rsidR="00D83CBB" w:rsidRPr="00D83CBB" w:rsidRDefault="00D83CBB" w:rsidP="00D83CBB">
      <w:pPr>
        <w:spacing w:line="240" w:lineRule="auto"/>
        <w:ind w:firstLine="567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14:paraId="00000002" w14:textId="77777777" w:rsidR="00E862A2" w:rsidRDefault="00133E99" w:rsidP="00D83CB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Челнокова Валерия Андреевна</w:t>
      </w:r>
    </w:p>
    <w:p w14:paraId="00000003" w14:textId="77777777" w:rsidR="00E862A2" w:rsidRDefault="00133E99" w:rsidP="00D83CB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Студентка 1-го курса магистратуры</w:t>
      </w:r>
    </w:p>
    <w:p w14:paraId="00000004" w14:textId="77777777" w:rsidR="00E862A2" w:rsidRDefault="00133E99" w:rsidP="00D83CB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Российский государственный гуманитарный университет</w:t>
      </w:r>
    </w:p>
    <w:p w14:paraId="00000005" w14:textId="77777777" w:rsidR="00E862A2" w:rsidRDefault="00133E99" w:rsidP="00D83CB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Факультет Востоковедения и Африканистики </w:t>
      </w:r>
    </w:p>
    <w:p w14:paraId="00000006" w14:textId="77777777" w:rsidR="00E862A2" w:rsidRDefault="00133E99" w:rsidP="00D83CB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Москва, Россия</w:t>
      </w:r>
    </w:p>
    <w:p w14:paraId="00000007" w14:textId="11900FD1" w:rsidR="00E862A2" w:rsidRDefault="00133E99" w:rsidP="00D83CBB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E–mail: </w:t>
      </w:r>
      <w:hyperlink r:id="rId8" w:history="1">
        <w:r w:rsidR="00D83CBB" w:rsidRPr="00AE0642">
          <w:rPr>
            <w:rStyle w:val="a5"/>
            <w:rFonts w:ascii="Times New Roman" w:eastAsia="Times New Roman" w:hAnsi="Times New Roman" w:cs="Times New Roman"/>
            <w:sz w:val="24"/>
            <w:szCs w:val="24"/>
          </w:rPr>
          <w:t>lejustle0@gmail.com</w:t>
        </w:r>
      </w:hyperlink>
    </w:p>
    <w:p w14:paraId="351F7047" w14:textId="77777777" w:rsidR="00D83CBB" w:rsidRDefault="00D83CBB" w:rsidP="00D83CBB">
      <w:pPr>
        <w:spacing w:line="240" w:lineRule="auto"/>
        <w:ind w:firstLine="567"/>
        <w:rPr>
          <w:rFonts w:ascii="Times New Roman" w:eastAsia="Times New Roman" w:hAnsi="Times New Roman" w:cs="Times New Roman"/>
          <w:sz w:val="24"/>
          <w:szCs w:val="24"/>
        </w:rPr>
      </w:pPr>
    </w:p>
    <w:p w14:paraId="00000008" w14:textId="6178DECC" w:rsidR="00E862A2" w:rsidRPr="000F327F" w:rsidRDefault="00133E99" w:rsidP="000F327F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 данный момент отношения между Китаем и Японией осложнены историческими конфликтами. Самым затруднительным вопросом является такой этап второй японо-китайской войны, как события в Нанкине, произошедшие зимой 1937-1938 годов. После падения Нанкина, сам город и примыкающие к нему территории были разграблены, сожжены, а большая часть местн</w:t>
      </w:r>
      <w:r w:rsidR="000F327F">
        <w:rPr>
          <w:rFonts w:ascii="Times New Roman" w:eastAsia="Times New Roman" w:hAnsi="Times New Roman" w:cs="Times New Roman"/>
          <w:sz w:val="24"/>
          <w:szCs w:val="24"/>
        </w:rPr>
        <w:t xml:space="preserve">ых жителей была жестоко убиты. </w:t>
      </w:r>
      <w:r w:rsidR="000F327F">
        <w:rPr>
          <w:rFonts w:ascii="Times New Roman" w:eastAsia="Times New Roman" w:hAnsi="Times New Roman" w:cs="Times New Roman"/>
          <w:sz w:val="24"/>
          <w:szCs w:val="24"/>
          <w:lang w:val="ru-RU"/>
        </w:rPr>
        <w:t>«</w:t>
      </w:r>
      <w:r w:rsidR="000F327F" w:rsidRPr="000F327F">
        <w:rPr>
          <w:rFonts w:ascii="Times New Roman" w:eastAsia="Times New Roman" w:hAnsi="Times New Roman" w:cs="Times New Roman"/>
          <w:sz w:val="24"/>
          <w:szCs w:val="24"/>
          <w:lang w:val="ru-RU"/>
        </w:rPr>
        <w:t>По некоторым д</w:t>
      </w:r>
      <w:r w:rsidR="000F327F">
        <w:rPr>
          <w:rFonts w:ascii="Times New Roman" w:eastAsia="Times New Roman" w:hAnsi="Times New Roman" w:cs="Times New Roman"/>
          <w:sz w:val="24"/>
          <w:szCs w:val="24"/>
          <w:lang w:val="ru-RU"/>
        </w:rPr>
        <w:t>анным, в эти дни от рук оккупан</w:t>
      </w:r>
      <w:r w:rsidR="000F327F" w:rsidRPr="000F327F">
        <w:rPr>
          <w:rFonts w:ascii="Times New Roman" w:eastAsia="Times New Roman" w:hAnsi="Times New Roman" w:cs="Times New Roman"/>
          <w:sz w:val="24"/>
          <w:szCs w:val="24"/>
          <w:lang w:val="ru-RU"/>
        </w:rPr>
        <w:t>тов в Нанкине погибло от 60 тыс. до 340 тыс. жителей.</w:t>
      </w:r>
      <w:r w:rsidR="000F327F">
        <w:rPr>
          <w:rFonts w:ascii="Times New Roman" w:eastAsia="Times New Roman" w:hAnsi="Times New Roman" w:cs="Times New Roman"/>
          <w:sz w:val="24"/>
          <w:szCs w:val="24"/>
          <w:lang w:val="ru-RU"/>
        </w:rPr>
        <w:t>» (</w:t>
      </w:r>
      <w:r w:rsidR="000F327F" w:rsidRPr="000F327F">
        <w:rPr>
          <w:rFonts w:ascii="Times New Roman" w:eastAsia="Times New Roman" w:hAnsi="Times New Roman" w:cs="Times New Roman"/>
          <w:sz w:val="24"/>
          <w:szCs w:val="24"/>
          <w:lang w:val="ru-RU"/>
        </w:rPr>
        <w:t>В.Л. Козырев</w:t>
      </w:r>
      <w:r w:rsidR="000F327F">
        <w:rPr>
          <w:rFonts w:ascii="Times New Roman" w:eastAsia="Times New Roman" w:hAnsi="Times New Roman" w:cs="Times New Roman"/>
          <w:sz w:val="24"/>
          <w:szCs w:val="24"/>
          <w:lang w:val="ru-RU"/>
        </w:rPr>
        <w:t>, 2013, 357)</w:t>
      </w:r>
    </w:p>
    <w:p w14:paraId="00000009" w14:textId="53BAFBC5" w:rsidR="00E862A2" w:rsidRPr="001A1DC3" w:rsidRDefault="00133E99" w:rsidP="00D83CBB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Проблема данного исследования заключается в расхождении историографических подсчётов количества погибших во время инцидента в Нанкине. Также проблемой является определение этих событий, так как эксперты расходятся в терминологии - китайские исследователи используют название "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Нанкинская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резня"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南京大屠杀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nánjīng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dàtúshā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), а специалисты из Японии называют данный эпизод </w:t>
      </w:r>
      <w:r w:rsidR="00D83CBB">
        <w:rPr>
          <w:rFonts w:ascii="Times New Roman" w:eastAsia="Times New Roman" w:hAnsi="Times New Roman" w:cs="Times New Roman"/>
          <w:sz w:val="24"/>
          <w:szCs w:val="24"/>
        </w:rPr>
        <w:t>"</w:t>
      </w:r>
      <w:proofErr w:type="spellStart"/>
      <w:r w:rsidR="00D83CBB">
        <w:rPr>
          <w:rFonts w:ascii="Times New Roman" w:eastAsia="Times New Roman" w:hAnsi="Times New Roman" w:cs="Times New Roman"/>
          <w:sz w:val="24"/>
          <w:szCs w:val="24"/>
        </w:rPr>
        <w:t>Нан</w:t>
      </w:r>
      <w:r>
        <w:rPr>
          <w:rFonts w:ascii="Times New Roman" w:eastAsia="Times New Roman" w:hAnsi="Times New Roman" w:cs="Times New Roman"/>
          <w:sz w:val="24"/>
          <w:szCs w:val="24"/>
        </w:rPr>
        <w:t>кинским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инцидентом" (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南京事件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nankin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jiken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). Также актуальным является вопрос о размере территории Нанкина. Большинство японских историков считают, что инцидент происходил только внутри Нанкинской “Зоны безопасности”, площадь которой занимает несколько квадратных километров. В то время как некоторые китайские исследователи учитывают не только пригород Нанкина, но и территории более чем за сто километров от него, например, Шанхай и Сучжоу. Таким образом, точный масштаб трагедии до сих пор остаётся неизвестным. </w:t>
      </w:r>
      <w:r w:rsidR="001A1DC3">
        <w:rPr>
          <w:rFonts w:ascii="Times New Roman" w:eastAsia="Times New Roman" w:hAnsi="Times New Roman" w:cs="Times New Roman"/>
          <w:sz w:val="24"/>
          <w:szCs w:val="24"/>
          <w:lang w:val="ru-RU"/>
        </w:rPr>
        <w:t>«</w:t>
      </w:r>
      <w:r w:rsidR="001A1DC3" w:rsidRPr="001A1DC3">
        <w:rPr>
          <w:rFonts w:ascii="Times New Roman" w:eastAsia="Times New Roman" w:hAnsi="Times New Roman" w:cs="Times New Roman"/>
          <w:sz w:val="24"/>
          <w:szCs w:val="24"/>
          <w:lang w:val="ru-RU"/>
        </w:rPr>
        <w:t>При определении того, какая из множества различных позиций по Нанкину является законной или более законной, необходимо тщательно изучить предоставленные источники»</w:t>
      </w:r>
      <w:r w:rsidR="001A1DC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(</w:t>
      </w:r>
      <w:r w:rsidR="001A1DC3">
        <w:rPr>
          <w:rFonts w:ascii="Times New Roman" w:eastAsia="Times New Roman" w:hAnsi="Times New Roman" w:cs="Times New Roman"/>
          <w:sz w:val="24"/>
          <w:szCs w:val="24"/>
          <w:lang w:val="en-US"/>
        </w:rPr>
        <w:t>D</w:t>
      </w:r>
      <w:r w:rsidR="001A1DC3" w:rsidRPr="001A1DC3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r w:rsidR="001A1DC3" w:rsidRPr="001A1DC3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1A1DC3" w:rsidRPr="00D11CA3">
        <w:rPr>
          <w:rFonts w:ascii="Times New Roman" w:eastAsia="Times New Roman" w:hAnsi="Times New Roman" w:cs="Times New Roman"/>
          <w:sz w:val="24"/>
          <w:szCs w:val="24"/>
          <w:lang w:val="en-US"/>
        </w:rPr>
        <w:t>Askew</w:t>
      </w:r>
      <w:r w:rsidR="001A1DC3">
        <w:rPr>
          <w:rFonts w:ascii="Times New Roman" w:eastAsia="Times New Roman" w:hAnsi="Times New Roman" w:cs="Times New Roman"/>
          <w:sz w:val="24"/>
          <w:szCs w:val="24"/>
          <w:lang w:val="ru-RU"/>
        </w:rPr>
        <w:t>, 2004, 5)</w:t>
      </w:r>
    </w:p>
    <w:p w14:paraId="0000000A" w14:textId="315D49AF" w:rsidR="00E862A2" w:rsidRPr="000F327F" w:rsidRDefault="00133E99" w:rsidP="00D83CBB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color w:val="FFFF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Первые материалы о Нанкинской резне на китайском языке были выпущены по инициативе Гоминьдана, позже появились китайские архивы, которые содержат множество первоисточников, важных для исследования данной проблемы, дневники, письма, фотографии и так далее. В Японии, ввиду различных точек зрения, до сих </w:t>
      </w:r>
      <w:r w:rsidR="00D11CA3">
        <w:rPr>
          <w:rFonts w:ascii="Times New Roman" w:eastAsia="Times New Roman" w:hAnsi="Times New Roman" w:cs="Times New Roman"/>
          <w:sz w:val="24"/>
          <w:szCs w:val="24"/>
        </w:rPr>
        <w:t xml:space="preserve">пор ведётся активный дискурс о </w:t>
      </w:r>
      <w:proofErr w:type="spellStart"/>
      <w:r w:rsidR="00D11CA3">
        <w:rPr>
          <w:rFonts w:ascii="Times New Roman" w:eastAsia="Times New Roman" w:hAnsi="Times New Roman" w:cs="Times New Roman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sz w:val="24"/>
          <w:szCs w:val="24"/>
        </w:rPr>
        <w:t>анкинском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инциденте.</w:t>
      </w:r>
      <w:r w:rsidR="000F327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«</w:t>
      </w:r>
      <w:r w:rsidR="000F327F" w:rsidRPr="000F327F">
        <w:rPr>
          <w:rFonts w:ascii="Times New Roman" w:eastAsia="Times New Roman" w:hAnsi="Times New Roman" w:cs="Times New Roman"/>
          <w:sz w:val="24"/>
          <w:szCs w:val="24"/>
          <w:lang w:val="ru-RU"/>
        </w:rPr>
        <w:t>В августе 1995 года было основано Научно-исследовательское общество по изучению Нан</w:t>
      </w:r>
      <w:r w:rsidR="000F327F">
        <w:rPr>
          <w:rFonts w:ascii="Times New Roman" w:eastAsia="Times New Roman" w:hAnsi="Times New Roman" w:cs="Times New Roman"/>
          <w:sz w:val="24"/>
          <w:szCs w:val="24"/>
          <w:lang w:val="ru-RU"/>
        </w:rPr>
        <w:t>кинской резни, в мае 2001 года -</w:t>
      </w:r>
      <w:r w:rsidR="000F327F" w:rsidRPr="000F327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Исследовательский комитет по японским уче</w:t>
      </w:r>
      <w:r w:rsidR="000F327F">
        <w:rPr>
          <w:rFonts w:ascii="Times New Roman" w:eastAsia="Times New Roman" w:hAnsi="Times New Roman" w:cs="Times New Roman"/>
          <w:sz w:val="24"/>
          <w:szCs w:val="24"/>
          <w:lang w:val="ru-RU"/>
        </w:rPr>
        <w:t>бникам, а в сентябре 2003 года -</w:t>
      </w:r>
      <w:r w:rsidR="000F327F" w:rsidRPr="000F327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0F327F" w:rsidRPr="000F327F">
        <w:rPr>
          <w:rFonts w:ascii="Times New Roman" w:eastAsia="Times New Roman" w:hAnsi="Times New Roman" w:cs="Times New Roman"/>
          <w:sz w:val="24"/>
          <w:szCs w:val="24"/>
          <w:lang w:val="ru-RU"/>
        </w:rPr>
        <w:t>Нанкинский</w:t>
      </w:r>
      <w:proofErr w:type="spellEnd"/>
      <w:r w:rsidR="000F327F" w:rsidRPr="000F327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международный институт мира. Эти учреждения создали прочную базу для академической деятельности, касающейся Нанкинской резни.</w:t>
      </w:r>
      <w:r w:rsidR="000F327F">
        <w:rPr>
          <w:rFonts w:ascii="Times New Roman" w:eastAsia="Times New Roman" w:hAnsi="Times New Roman" w:cs="Times New Roman"/>
          <w:sz w:val="24"/>
          <w:szCs w:val="24"/>
          <w:lang w:val="ru-RU"/>
        </w:rPr>
        <w:t>» (</w:t>
      </w:r>
      <w:r w:rsidR="000F327F" w:rsidRPr="00D11CA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Zhao </w:t>
      </w:r>
      <w:proofErr w:type="spellStart"/>
      <w:r w:rsidR="000F327F" w:rsidRPr="00D11CA3">
        <w:rPr>
          <w:rFonts w:ascii="Times New Roman" w:eastAsia="Times New Roman" w:hAnsi="Times New Roman" w:cs="Times New Roman"/>
          <w:sz w:val="24"/>
          <w:szCs w:val="24"/>
          <w:lang w:val="en-US"/>
        </w:rPr>
        <w:t>Qizheng</w:t>
      </w:r>
      <w:proofErr w:type="spellEnd"/>
      <w:r w:rsidR="000F327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2005, </w:t>
      </w:r>
      <w:r w:rsidR="001A1DC3">
        <w:rPr>
          <w:rFonts w:ascii="Times New Roman" w:eastAsia="Times New Roman" w:hAnsi="Times New Roman" w:cs="Times New Roman"/>
          <w:sz w:val="24"/>
          <w:szCs w:val="24"/>
          <w:lang w:val="ru-RU"/>
        </w:rPr>
        <w:t>170</w:t>
      </w:r>
      <w:r w:rsidR="000F327F">
        <w:rPr>
          <w:rFonts w:ascii="Times New Roman" w:eastAsia="Times New Roman" w:hAnsi="Times New Roman" w:cs="Times New Roman"/>
          <w:sz w:val="24"/>
          <w:szCs w:val="24"/>
          <w:lang w:val="ru-RU"/>
        </w:rPr>
        <w:t>)</w:t>
      </w:r>
    </w:p>
    <w:p w14:paraId="0000000B" w14:textId="77777777" w:rsidR="00E862A2" w:rsidRDefault="00133E99" w:rsidP="00D83CBB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Для проведения данного исследования мы опирались на публикации как отечественных, так и китайских специалистов, а также обращались к китайским историческим архивам. </w:t>
      </w:r>
    </w:p>
    <w:p w14:paraId="0000000C" w14:textId="6F123CAB" w:rsidR="00E862A2" w:rsidRDefault="00133E99" w:rsidP="00D83CBB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ходе работы мы использовали следующие методы: сравнительно-историографический анализ, дискурсивный анализ, сопоставление подходов и </w:t>
      </w:r>
      <w:r w:rsidR="00D11CA3">
        <w:rPr>
          <w:rFonts w:ascii="Times New Roman" w:eastAsia="Times New Roman" w:hAnsi="Times New Roman" w:cs="Times New Roman"/>
          <w:sz w:val="24"/>
          <w:szCs w:val="24"/>
        </w:rPr>
        <w:t>обобщение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Новизна этого исследования заключается в том, что в последнее время появляются новые научные материалы, которые дают новые, ещё не использованные возможности для изучения проблемы, способствуют углублению исторического дискурса и пересмотру взглядов. </w:t>
      </w:r>
    </w:p>
    <w:p w14:paraId="0000000D" w14:textId="4CF51EDA" w:rsidR="00E862A2" w:rsidRDefault="00133E99" w:rsidP="00D83CBB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Изучая китайские источники </w:t>
      </w:r>
      <w:r w:rsidR="00D11CA3">
        <w:rPr>
          <w:rFonts w:ascii="Times New Roman" w:eastAsia="Times New Roman" w:hAnsi="Times New Roman" w:cs="Times New Roman"/>
          <w:sz w:val="24"/>
          <w:szCs w:val="24"/>
        </w:rPr>
        <w:t>литературы,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мы пришли к выводу, что большинство китайских историков сходятся во мнении, что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во время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Нанкинской резни было убито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около 300 000 человек и эта цифра институционализирована. В Японии на данный момент нет единого мнения о количестве жертв Нанкинского инцидента. В этом вопросе Японские специалисты делятся на три школы: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мабороси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-ха, не имеет сильного научного веса и настаивает на нескольких тысяча погибших;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тюкан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-ха, наиболее авторитетная, в ней состоят такие влиятельные историки, как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Итакура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Ёсиаки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Икухико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Хата, придерживается мнения, что число погибших составляет от 13 000 до 42 000 человек;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даигякусацу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-ха, ярким представителем которой является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Касахара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Токуси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утверждает, что погибло от 100 000 до 200 000 человек. </w:t>
      </w:r>
    </w:p>
    <w:p w14:paraId="0000000E" w14:textId="1235B3A0" w:rsidR="00E862A2" w:rsidRDefault="00133E99" w:rsidP="00D83CBB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Таким образом, проанализировав утверждения и Китая, и Японии, мы можем наблюдать разброс оценок от нескольких тысяч до почти трёхсот тысяч погибших. Разница кажется колоссальной, на фоне чего можно выделить такие понятия, как максимизаторы и минимизаторы числа жертв. Первые настаивают на вк</w:t>
      </w:r>
      <w:r w:rsidR="00D11CA3">
        <w:rPr>
          <w:rFonts w:ascii="Times New Roman" w:eastAsia="Times New Roman" w:hAnsi="Times New Roman" w:cs="Times New Roman"/>
          <w:sz w:val="24"/>
          <w:szCs w:val="24"/>
        </w:rPr>
        <w:t>лючении в число жертв Нанкинской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резни всех погибших - и гражданских, и военных, а </w:t>
      </w:r>
      <w:r w:rsidR="00D83CBB">
        <w:rPr>
          <w:rFonts w:ascii="Times New Roman" w:eastAsia="Times New Roman" w:hAnsi="Times New Roman" w:cs="Times New Roman"/>
          <w:sz w:val="24"/>
          <w:szCs w:val="24"/>
        </w:rPr>
        <w:t>также, как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уже утверждалось выше, они учитывают большую терр</w:t>
      </w:r>
      <w:r w:rsidR="00D11CA3">
        <w:rPr>
          <w:rFonts w:ascii="Times New Roman" w:eastAsia="Times New Roman" w:hAnsi="Times New Roman" w:cs="Times New Roman"/>
          <w:sz w:val="24"/>
          <w:szCs w:val="24"/>
        </w:rPr>
        <w:t>иторию, на которых происходила Н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анкинская резня. Минимизаторы, которые представляют собой японскую сторону, используют следующие факты: китайские солдаты не считаются жертвами Нанкинского инцидента; некоторые солдаты переодевались в гражданскую одежду, потому даже количество убитых людей среди простого населения нельзя до конца считать достоверным, а казни пленных солдат считаются законно обоснованными и их также нельзя считать жертвами; обвинение китайской стороны в сфабрикованности некоторых первоисточников; преуменьшение территории, на которой происходил инцидент, что ведет к уменьшению числа жертв. Следует упомянуть, что политические режимы напрямую влияют на историографию. Например, в Китае специалистам в области истории убедительно следует придерживаться авторитетного и общепринятого в стране мнения о максимальном числе погибших. В Японии, несмотря на невосприятие всерьёз совсем радикального преуменьшения числа жертв, преувеличение влечет за собой общественное осуждение и обвинение в самобичевании. В обоих случаях, заявления специалистов, отличающиеся от нормы, обвиняются в угрозе национальной идентичности. </w:t>
      </w:r>
    </w:p>
    <w:p w14:paraId="0000000F" w14:textId="305E36A3" w:rsidR="00E862A2" w:rsidRDefault="00133E99" w:rsidP="00D83CBB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 заключении мы пришли к выводу, что большая разница в числе жертв Нанкинской трагедии в трудах китайских и японских историков коренится не столько в фактологии, сколько в изначальных принципах исследования. Каждая сторона придерживается своего подхода при подсчёте количества жертв резни. Более того, проблема не только количественная, но и качественная, поскольку китайская и японская историография расходятся в вопросах того, кого считать жертвой и какие территориальные и временные рамки применять при изучении вопроса. </w:t>
      </w:r>
      <w:r w:rsidR="000F327F">
        <w:rPr>
          <w:rFonts w:ascii="Times New Roman" w:eastAsia="Times New Roman" w:hAnsi="Times New Roman" w:cs="Times New Roman"/>
          <w:sz w:val="24"/>
          <w:szCs w:val="24"/>
          <w:lang w:val="ru-RU"/>
        </w:rPr>
        <w:t>«Необходимо под</w:t>
      </w:r>
      <w:r w:rsidR="000F327F" w:rsidRPr="000F327F">
        <w:rPr>
          <w:rFonts w:ascii="Times New Roman" w:eastAsia="Times New Roman" w:hAnsi="Times New Roman" w:cs="Times New Roman"/>
          <w:sz w:val="24"/>
          <w:szCs w:val="24"/>
          <w:lang w:val="ru-RU"/>
        </w:rPr>
        <w:t>держивать диалог между историками, работающими над темой о Нанкинской резне</w:t>
      </w:r>
      <w:r w:rsidR="000F327F">
        <w:rPr>
          <w:rFonts w:ascii="Times New Roman" w:eastAsia="Times New Roman" w:hAnsi="Times New Roman" w:cs="Times New Roman"/>
          <w:sz w:val="24"/>
          <w:szCs w:val="24"/>
          <w:lang w:val="ru-RU"/>
        </w:rPr>
        <w:t>» (</w:t>
      </w:r>
      <w:r w:rsidR="000F327F" w:rsidRPr="000F327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Е.Н. </w:t>
      </w:r>
      <w:proofErr w:type="spellStart"/>
      <w:r w:rsidR="000F327F" w:rsidRPr="000F327F">
        <w:rPr>
          <w:rFonts w:ascii="Times New Roman" w:eastAsia="Times New Roman" w:hAnsi="Times New Roman" w:cs="Times New Roman"/>
          <w:sz w:val="24"/>
          <w:szCs w:val="24"/>
          <w:lang w:val="ru-RU"/>
        </w:rPr>
        <w:t>Касимова</w:t>
      </w:r>
      <w:proofErr w:type="spellEnd"/>
      <w:r w:rsidR="000F327F">
        <w:rPr>
          <w:rFonts w:ascii="Times New Roman" w:eastAsia="Times New Roman" w:hAnsi="Times New Roman" w:cs="Times New Roman"/>
          <w:sz w:val="24"/>
          <w:szCs w:val="24"/>
          <w:lang w:val="ru-RU"/>
        </w:rPr>
        <w:t>, 2020, 788</w:t>
      </w:r>
      <w:r w:rsidR="000F327F" w:rsidRPr="000F327F">
        <w:rPr>
          <w:rFonts w:ascii="Times New Roman" w:eastAsia="Times New Roman" w:hAnsi="Times New Roman" w:cs="Times New Roman"/>
          <w:sz w:val="24"/>
          <w:szCs w:val="24"/>
          <w:lang w:val="ru-RU"/>
        </w:rPr>
        <w:t>)</w:t>
      </w:r>
      <w:r w:rsidR="000F327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Эти и другие выводы проведенного исследования показывают, что число жертв Нанкинской резни - не столько вопрос выявления действительного числа жертв, сколько важный элемент национального нарратива. Таким образом, вопрос не столько исторический, сколько в большей степени политический.</w:t>
      </w:r>
    </w:p>
    <w:p w14:paraId="00000010" w14:textId="77777777" w:rsidR="00E862A2" w:rsidRDefault="00E862A2" w:rsidP="00D83CBB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000011" w14:textId="77777777" w:rsidR="00E862A2" w:rsidRPr="00D83CBB" w:rsidRDefault="00133E99" w:rsidP="002D05C4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83CBB">
        <w:rPr>
          <w:rFonts w:ascii="Times New Roman" w:eastAsia="Times New Roman" w:hAnsi="Times New Roman" w:cs="Times New Roman"/>
          <w:b/>
          <w:sz w:val="24"/>
          <w:szCs w:val="24"/>
        </w:rPr>
        <w:t>Литература</w:t>
      </w:r>
    </w:p>
    <w:p w14:paraId="00000012" w14:textId="33BBE93B" w:rsidR="00E862A2" w:rsidRDefault="00133E99" w:rsidP="002D05C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 </w:t>
      </w:r>
      <w:r w:rsidR="002D05C4">
        <w:rPr>
          <w:rFonts w:ascii="Times New Roman" w:eastAsia="Times New Roman" w:hAnsi="Times New Roman" w:cs="Times New Roman"/>
          <w:sz w:val="24"/>
          <w:szCs w:val="24"/>
          <w:lang w:val="ru-RU"/>
        </w:rPr>
        <w:t>И</w:t>
      </w:r>
      <w:r w:rsidR="00FF6483">
        <w:rPr>
          <w:rFonts w:ascii="Times New Roman" w:eastAsia="Times New Roman" w:hAnsi="Times New Roman" w:cs="Times New Roman"/>
          <w:sz w:val="24"/>
          <w:szCs w:val="24"/>
        </w:rPr>
        <w:t xml:space="preserve">стория Китая </w:t>
      </w:r>
      <w:r>
        <w:rPr>
          <w:rFonts w:ascii="Times New Roman" w:eastAsia="Times New Roman" w:hAnsi="Times New Roman" w:cs="Times New Roman"/>
          <w:sz w:val="24"/>
          <w:szCs w:val="24"/>
        </w:rPr>
        <w:t>с древнейших времен до начала ХХІ века</w:t>
      </w:r>
      <w:r w:rsidR="002D05C4">
        <w:rPr>
          <w:rFonts w:ascii="Times New Roman" w:eastAsia="Times New Roman" w:hAnsi="Times New Roman" w:cs="Times New Roman"/>
          <w:sz w:val="24"/>
          <w:szCs w:val="24"/>
          <w:lang w:val="ru-RU"/>
        </w:rPr>
        <w:t>:</w:t>
      </w:r>
      <w:r w:rsidR="002D05C4">
        <w:rPr>
          <w:rFonts w:ascii="Times New Roman" w:eastAsia="Times New Roman" w:hAnsi="Times New Roman" w:cs="Times New Roman"/>
          <w:sz w:val="24"/>
          <w:szCs w:val="24"/>
        </w:rPr>
        <w:t xml:space="preserve"> т.</w:t>
      </w:r>
      <w:r w:rsidR="002D05C4">
        <w:rPr>
          <w:rFonts w:ascii="Times New Roman" w:eastAsia="Times New Roman" w:hAnsi="Times New Roman" w:cs="Times New Roman"/>
          <w:sz w:val="24"/>
          <w:szCs w:val="24"/>
          <w:lang w:val="ru-RU"/>
        </w:rPr>
        <w:t>7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D05C4">
        <w:rPr>
          <w:rFonts w:ascii="Times New Roman" w:eastAsia="Times New Roman" w:hAnsi="Times New Roman" w:cs="Times New Roman"/>
          <w:sz w:val="24"/>
          <w:szCs w:val="24"/>
        </w:rPr>
        <w:t>Китайская республика (1912-1949)</w:t>
      </w:r>
      <w:r w:rsidR="00223F57" w:rsidRPr="00223F5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2013</w:t>
      </w:r>
      <w:bookmarkStart w:id="0" w:name="_GoBack"/>
      <w:bookmarkEnd w:id="0"/>
      <w:r w:rsidR="002D05C4">
        <w:rPr>
          <w:rFonts w:ascii="Times New Roman" w:eastAsia="Times New Roman" w:hAnsi="Times New Roman" w:cs="Times New Roman"/>
          <w:sz w:val="24"/>
          <w:szCs w:val="24"/>
        </w:rPr>
        <w:t xml:space="preserve"> Ч.</w:t>
      </w:r>
      <w:r w:rsidR="002D05C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3</w:t>
      </w:r>
      <w:r w:rsidR="002D05C4">
        <w:rPr>
          <w:rFonts w:ascii="Times New Roman" w:eastAsia="Times New Roman" w:hAnsi="Times New Roman" w:cs="Times New Roman"/>
          <w:sz w:val="24"/>
          <w:szCs w:val="24"/>
        </w:rPr>
        <w:t xml:space="preserve"> Гл. 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Основные этапы китайско-японской войны (В.Л. Козырев) с. 350-370</w:t>
      </w:r>
    </w:p>
    <w:p w14:paraId="00000013" w14:textId="44EE6B00" w:rsidR="00E862A2" w:rsidRDefault="00133E99" w:rsidP="002D05C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 Е.Н.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Касимова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Краткий анализ англоязычного,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китаеязычного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японоязычного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дискурсов в оценке Нанкинской трагедии</w:t>
      </w:r>
      <w:r w:rsidR="002D05C4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//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Общество и государство в Китае </w:t>
      </w:r>
      <w:r w:rsidR="00223F57" w:rsidRPr="00223F57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2020 </w:t>
      </w:r>
      <w:r>
        <w:rPr>
          <w:rFonts w:ascii="Times New Roman" w:eastAsia="Times New Roman" w:hAnsi="Times New Roman" w:cs="Times New Roman"/>
          <w:sz w:val="24"/>
          <w:szCs w:val="24"/>
        </w:rPr>
        <w:t>выпуск 34 том 1 часть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1  с</w:t>
      </w:r>
      <w:r w:rsidR="002D05C4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779-791</w:t>
      </w:r>
    </w:p>
    <w:p w14:paraId="00000014" w14:textId="0E68EF88" w:rsidR="00E862A2" w:rsidRPr="00D11CA3" w:rsidRDefault="001A1DC3" w:rsidP="002D05C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3 D.</w:t>
      </w:r>
      <w:r w:rsidR="00133E99" w:rsidRPr="00D11CA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Askew New Research on the Nanjing Incident</w:t>
      </w:r>
      <w:r w:rsidR="002D05C4" w:rsidRPr="002D05C4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//</w:t>
      </w:r>
      <w:r w:rsidR="00133E99" w:rsidRPr="00D11CA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Asia-Pacific Journal: Japan Focus </w:t>
      </w:r>
      <w:r w:rsidR="002D05C4" w:rsidRPr="00D11CA3">
        <w:rPr>
          <w:rFonts w:ascii="Times New Roman" w:eastAsia="Times New Roman" w:hAnsi="Times New Roman" w:cs="Times New Roman"/>
          <w:sz w:val="24"/>
          <w:szCs w:val="24"/>
          <w:lang w:val="en-US"/>
        </w:rPr>
        <w:t>About</w:t>
      </w:r>
      <w:r w:rsidR="00223F5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223F57" w:rsidRPr="00D11CA3">
        <w:rPr>
          <w:rFonts w:ascii="Times New Roman" w:eastAsia="Times New Roman" w:hAnsi="Times New Roman" w:cs="Times New Roman"/>
          <w:sz w:val="24"/>
          <w:szCs w:val="24"/>
          <w:lang w:val="en-US"/>
        </w:rPr>
        <w:t>2004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V. 2 I.7</w:t>
      </w:r>
      <w:r w:rsidR="002D05C4" w:rsidRPr="00D11CA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July</w:t>
      </w:r>
      <w:r w:rsidR="00223F5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13.</w:t>
      </w:r>
    </w:p>
    <w:p w14:paraId="00000015" w14:textId="20EEA9EA" w:rsidR="00E862A2" w:rsidRDefault="00133E99" w:rsidP="002D05C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D11CA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4 Zhao </w:t>
      </w:r>
      <w:proofErr w:type="spellStart"/>
      <w:r w:rsidRPr="00D11CA3">
        <w:rPr>
          <w:rFonts w:ascii="Times New Roman" w:eastAsia="Times New Roman" w:hAnsi="Times New Roman" w:cs="Times New Roman"/>
          <w:sz w:val="24"/>
          <w:szCs w:val="24"/>
          <w:lang w:val="en-US"/>
        </w:rPr>
        <w:t>Qizheng</w:t>
      </w:r>
      <w:proofErr w:type="spellEnd"/>
      <w:r w:rsidRPr="00D11CA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Li Bring, </w:t>
      </w:r>
      <w:proofErr w:type="spellStart"/>
      <w:r w:rsidRPr="00D11CA3">
        <w:rPr>
          <w:rFonts w:ascii="Times New Roman" w:eastAsia="Times New Roman" w:hAnsi="Times New Roman" w:cs="Times New Roman"/>
          <w:sz w:val="24"/>
          <w:szCs w:val="24"/>
          <w:lang w:val="en-US"/>
        </w:rPr>
        <w:t>Guo</w:t>
      </w:r>
      <w:proofErr w:type="spellEnd"/>
      <w:r w:rsidRPr="00D11CA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D11CA3">
        <w:rPr>
          <w:rFonts w:ascii="Times New Roman" w:eastAsia="Times New Roman" w:hAnsi="Times New Roman" w:cs="Times New Roman"/>
          <w:sz w:val="24"/>
          <w:szCs w:val="24"/>
          <w:lang w:val="en-US"/>
        </w:rPr>
        <w:t>Changjian</w:t>
      </w:r>
      <w:proofErr w:type="spellEnd"/>
      <w:r w:rsidRPr="00D11CA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, Zhu </w:t>
      </w:r>
      <w:proofErr w:type="spellStart"/>
      <w:r w:rsidRPr="00D11CA3">
        <w:rPr>
          <w:rFonts w:ascii="Times New Roman" w:eastAsia="Times New Roman" w:hAnsi="Times New Roman" w:cs="Times New Roman"/>
          <w:sz w:val="24"/>
          <w:szCs w:val="24"/>
          <w:lang w:val="en-US"/>
        </w:rPr>
        <w:t>Chengshan</w:t>
      </w:r>
      <w:proofErr w:type="spellEnd"/>
      <w:r w:rsidRPr="00D11CA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D11CA3">
        <w:rPr>
          <w:rFonts w:ascii="Times New Roman" w:eastAsia="Times New Roman" w:hAnsi="Times New Roman" w:cs="Times New Roman"/>
          <w:sz w:val="24"/>
          <w:szCs w:val="24"/>
          <w:lang w:val="en-US"/>
        </w:rPr>
        <w:t>An</w:t>
      </w:r>
      <w:proofErr w:type="gramEnd"/>
      <w:r w:rsidRPr="00D11CA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Illustrated History of the Nanjing Massacre </w:t>
      </w:r>
      <w:r w:rsidR="00223F57" w:rsidRPr="00223F57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2005 </w:t>
      </w:r>
      <w:r w:rsidRPr="00D11CA3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CHINA INTERCONTINENTAL PRESS </w:t>
      </w:r>
    </w:p>
    <w:p w14:paraId="3843AE83" w14:textId="43A6BDD7" w:rsidR="002D05C4" w:rsidRDefault="002D05C4" w:rsidP="00D83CBB">
      <w:pPr>
        <w:spacing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00000016" w14:textId="77777777" w:rsidR="00E862A2" w:rsidRPr="00D11CA3" w:rsidRDefault="00E862A2" w:rsidP="00D83CBB">
      <w:pPr>
        <w:spacing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sectPr w:rsidR="00E862A2" w:rsidRPr="00D11CA3" w:rsidSect="00D83CBB">
      <w:headerReference w:type="default" r:id="rId9"/>
      <w:footerReference w:type="default" r:id="rId10"/>
      <w:pgSz w:w="11909" w:h="16834"/>
      <w:pgMar w:top="1134" w:right="1361" w:bottom="1134" w:left="1361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B976C12" w14:textId="77777777" w:rsidR="004B1D50" w:rsidRDefault="004B1D50">
      <w:pPr>
        <w:spacing w:line="240" w:lineRule="auto"/>
      </w:pPr>
      <w:r>
        <w:separator/>
      </w:r>
    </w:p>
  </w:endnote>
  <w:endnote w:type="continuationSeparator" w:id="0">
    <w:p w14:paraId="42D654B3" w14:textId="77777777" w:rsidR="004B1D50" w:rsidRDefault="004B1D5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5C101F32-500C-4A47-A9DA-9BE3480F078A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2" w:fontKey="{073733BF-A852-4767-BE36-54975946BEED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0018" w14:textId="6B210B61" w:rsidR="00E862A2" w:rsidRDefault="00133E99">
    <w:pPr>
      <w:jc w:val="right"/>
    </w:pPr>
    <w:r>
      <w:fldChar w:fldCharType="begin"/>
    </w:r>
    <w:r>
      <w:instrText>PAGE</w:instrText>
    </w:r>
    <w:r>
      <w:fldChar w:fldCharType="separate"/>
    </w:r>
    <w:r w:rsidR="00223F5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6DB6278" w14:textId="77777777" w:rsidR="004B1D50" w:rsidRDefault="004B1D50">
      <w:pPr>
        <w:spacing w:line="240" w:lineRule="auto"/>
      </w:pPr>
      <w:r>
        <w:separator/>
      </w:r>
    </w:p>
  </w:footnote>
  <w:footnote w:type="continuationSeparator" w:id="0">
    <w:p w14:paraId="3E807E68" w14:textId="77777777" w:rsidR="004B1D50" w:rsidRDefault="004B1D5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0017" w14:textId="77777777" w:rsidR="00E862A2" w:rsidRDefault="00E862A2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EDE51FF"/>
    <w:multiLevelType w:val="hybridMultilevel"/>
    <w:tmpl w:val="B7A848C2"/>
    <w:lvl w:ilvl="0" w:tplc="DB5E267A">
      <w:start w:val="1"/>
      <w:numFmt w:val="decimal"/>
      <w:lvlText w:val="%1."/>
      <w:lvlJc w:val="left"/>
      <w:pPr>
        <w:ind w:left="1146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62A2"/>
    <w:rsid w:val="000F327F"/>
    <w:rsid w:val="00133E99"/>
    <w:rsid w:val="001A1DC3"/>
    <w:rsid w:val="00223F57"/>
    <w:rsid w:val="002D05C4"/>
    <w:rsid w:val="004B1D50"/>
    <w:rsid w:val="00805AED"/>
    <w:rsid w:val="00D11CA3"/>
    <w:rsid w:val="00D83CBB"/>
    <w:rsid w:val="00E862A2"/>
    <w:rsid w:val="00FF64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979123"/>
  <w15:docId w15:val="{D528D2B2-AAF2-410B-9348-3F91D4B0A0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ru" w:eastAsia="zh-CN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character" w:styleId="a5">
    <w:name w:val="Hyperlink"/>
    <w:basedOn w:val="a0"/>
    <w:uiPriority w:val="99"/>
    <w:unhideWhenUsed/>
    <w:rsid w:val="00D83CB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950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ejustle0@gmail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ycXcgqsCFn0LnlE9bi5cYBB4qrA==">CgMxLjA4AHIhMXJqRklHWi1zZnBHNEhVWVpCX1FZM1ZoVXVXSTJnc1VF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3</Pages>
  <Words>927</Words>
  <Characters>6130</Characters>
  <Application>Microsoft Office Word</Application>
  <DocSecurity>0</DocSecurity>
  <Lines>107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</cp:lastModifiedBy>
  <cp:revision>6</cp:revision>
  <dcterms:created xsi:type="dcterms:W3CDTF">2026-03-01T23:25:00Z</dcterms:created>
  <dcterms:modified xsi:type="dcterms:W3CDTF">2026-03-02T07:07:00Z</dcterms:modified>
</cp:coreProperties>
</file>