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1541" w14:textId="7A34AFDD" w:rsidR="00C44FCC" w:rsidRDefault="00131ADC" w:rsidP="009458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1ADC">
        <w:rPr>
          <w:rFonts w:ascii="Times New Roman" w:hAnsi="Times New Roman" w:cs="Times New Roman"/>
          <w:b/>
          <w:bCs/>
          <w:sz w:val="24"/>
          <w:szCs w:val="24"/>
        </w:rPr>
        <w:t>Аналитическое применение углеродных наночастиц,</w:t>
      </w:r>
      <w:r w:rsidR="00807505">
        <w:rPr>
          <w:rFonts w:ascii="Times New Roman" w:hAnsi="Times New Roman" w:cs="Times New Roman"/>
          <w:b/>
          <w:bCs/>
          <w:sz w:val="24"/>
          <w:szCs w:val="24"/>
        </w:rPr>
        <w:t xml:space="preserve"> синтезированных из цистеина</w:t>
      </w:r>
    </w:p>
    <w:p w14:paraId="70D74E4D" w14:textId="524BA5F3" w:rsidR="00B10892" w:rsidRDefault="009458F9" w:rsidP="009458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Фефелов</w:t>
      </w:r>
      <w:r w:rsidRPr="009458F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М</w:t>
      </w:r>
      <w:r w:rsidRPr="009458F9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А</w:t>
      </w:r>
      <w:r w:rsidR="00C44FCC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2DBA36FA" w14:textId="400F9A60" w:rsidR="00C44FCC" w:rsidRPr="00C44FCC" w:rsidRDefault="009458F9" w:rsidP="009458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C44FC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Студент</w:t>
      </w:r>
      <w:r w:rsidR="00C44FC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,</w:t>
      </w:r>
      <w:r w:rsidRPr="00C44FC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2 курс магистратуры</w:t>
      </w:r>
      <w:r w:rsidR="00C44FCC" w:rsidRPr="00C44FC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>1,2</w:t>
      </w:r>
    </w:p>
    <w:p w14:paraId="3ADDF6F4" w14:textId="0FFB10A5" w:rsidR="00B10892" w:rsidRPr="00C44FCC" w:rsidRDefault="009458F9" w:rsidP="009458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C44FC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>1</w:t>
      </w:r>
      <w:r w:rsidRPr="00C44FC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МГУ имени М.В. Ломоносова, факультет наук о материалах, Москва, Россия</w:t>
      </w:r>
    </w:p>
    <w:p w14:paraId="5EE50497" w14:textId="77777777" w:rsidR="00B10892" w:rsidRDefault="009458F9" w:rsidP="009458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458F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2</w:t>
      </w:r>
      <w:r w:rsidRPr="009458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МГУ имени М.В. Ломоносова,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химический факультет</w:t>
      </w:r>
      <w:r w:rsidRPr="009458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Москва, Россия</w:t>
      </w:r>
    </w:p>
    <w:p w14:paraId="2DE3AAFD" w14:textId="77777777" w:rsidR="00C44FCC" w:rsidRDefault="009458F9" w:rsidP="00B108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108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</w:t>
      </w:r>
      <w:r w:rsidRPr="00B108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B108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mail</w:t>
      </w:r>
      <w:r w:rsidRPr="00B108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proofErr w:type="spellStart"/>
      <w:r w:rsidRPr="00C44FC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fefelovm</w:t>
      </w:r>
      <w:proofErr w:type="spellEnd"/>
      <w:r w:rsidRPr="00C44FC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19@</w:t>
      </w:r>
      <w:proofErr w:type="spellStart"/>
      <w:r w:rsidRPr="00C44FC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gmail</w:t>
      </w:r>
      <w:proofErr w:type="spellEnd"/>
      <w:r w:rsidRPr="00C44FC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.</w:t>
      </w:r>
      <w:r w:rsidRPr="00C44FC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com</w:t>
      </w:r>
    </w:p>
    <w:p w14:paraId="75D3495A" w14:textId="2835AABC" w:rsidR="00B10892" w:rsidRPr="00C44FCC" w:rsidRDefault="001C398A" w:rsidP="00C44FCC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44F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Углеродные наночастицы (УНЧ) представляют собой класс флуоресцентных углеродных наноматериалов размером </w:t>
      </w:r>
      <w:r w:rsidR="00807505" w:rsidRPr="00C44F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10-</w:t>
      </w:r>
      <w:r w:rsidR="00E47365" w:rsidRPr="00C44F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C44F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 нм. Они привлекли значительный интерес научного сообщества благодаря сочетанию уникальных оптических свойств, высокой биосовместимости</w:t>
      </w:r>
      <w:r w:rsidR="00771EF3" w:rsidRPr="00C44F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C44F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низкой цитотоксичности и легко поддаются </w:t>
      </w:r>
      <w:proofErr w:type="spellStart"/>
      <w:r w:rsidRPr="00C44F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функционализации</w:t>
      </w:r>
      <w:proofErr w:type="spellEnd"/>
      <w:r w:rsidRPr="00C44F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поверхности за счет поверхностных групп</w:t>
      </w:r>
      <w:r w:rsidR="0040769E" w:rsidRPr="00C44F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C44F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[1, 2].</w:t>
      </w:r>
    </w:p>
    <w:p w14:paraId="24531138" w14:textId="77777777" w:rsidR="00B10892" w:rsidRDefault="00757DDD" w:rsidP="00C44F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низкотемпературный 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 УНЧ</w:t>
      </w:r>
      <w:r w:rsidR="0080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аминокислоты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07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содержащей серу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оценка их </w:t>
      </w:r>
      <w:r w:rsidR="0080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способности 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80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аналитическому определению 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</w:t>
      </w:r>
      <w:r w:rsidR="0080750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</w:t>
      </w:r>
      <w:r w:rsidR="0080750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перекиси водорода.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УНЧ </w:t>
      </w:r>
      <w:r w:rsidR="0080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получены гидротермальным синтезом в автоклаве из </w:t>
      </w:r>
      <w:r w:rsidR="0080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раствора 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>L-цистеина</w:t>
      </w:r>
      <w:r w:rsidR="0080750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нейтрализованного раствором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>NaOH</w:t>
      </w:r>
      <w:proofErr w:type="spellEnd"/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pH 8–9 при температурах 60, 80, 100 и 120°C. </w:t>
      </w:r>
      <w:r w:rsidR="008075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Температуры синтеза УНЧ были выбраны на основании данных термического анализа, проведенного методом Кальве по пикам тепловыделения. УНЧ были охарактеризованы методами ИК, спектроскопии КР</w:t>
      </w:r>
      <w:r w:rsidR="00ED2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ФЛ</w:t>
      </w:r>
      <w:r w:rsidR="0080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размеры частиц определены с помощью АФМ. Количественное определение 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</w:t>
      </w:r>
      <w:r w:rsidR="0080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регистрировали по изменению интенсивности флуоресценции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81E9F2" w14:textId="3E028C55" w:rsidR="00E47365" w:rsidRDefault="00757DDD" w:rsidP="00C44F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Установлено, что флуоресценция УНЧ критически зависит от температуры синтеза. При 60 и 80°C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слабая эмиссия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соответствует </w:t>
      </w:r>
      <w:r w:rsidR="00E47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раннему этапу формирования УНЧ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Оптимальной является температура 100°C</w:t>
      </w:r>
      <w:r w:rsidR="00E4736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при этой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интенсивност</w:t>
      </w:r>
      <w:r w:rsidR="00E4736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флуоресценци</w:t>
      </w:r>
      <w:r w:rsidR="00E4736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резко возрастает до 256 </w:t>
      </w:r>
      <w:proofErr w:type="spellStart"/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</w:t>
      </w:r>
      <w:proofErr w:type="spellEnd"/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ед., а пик эмиссии сдвигается в зеленую область (504</w:t>
      </w:r>
      <w:r w:rsidR="00E473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>508 нм). При 120°C сигнал</w:t>
      </w:r>
      <w:r w:rsidR="00E47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1000 </w:t>
      </w:r>
      <w:proofErr w:type="spellStart"/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</w:t>
      </w:r>
      <w:proofErr w:type="spellEnd"/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ед., </w:t>
      </w:r>
      <w:r w:rsidR="00E47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происходит смещение пика интенсивности в область </w:t>
      </w:r>
      <w:r w:rsidR="00E47365" w:rsidRPr="00E47365">
        <w:rPr>
          <w:rFonts w:ascii="Times New Roman" w:eastAsia="Times New Roman" w:hAnsi="Times New Roman" w:cs="Times New Roman"/>
          <w:sz w:val="24"/>
          <w:szCs w:val="24"/>
          <w:lang w:eastAsia="ru-RU"/>
        </w:rPr>
        <w:t>492</w:t>
      </w:r>
      <w:r w:rsidR="00131A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47365" w:rsidRPr="00E47365">
        <w:rPr>
          <w:rFonts w:ascii="Times New Roman" w:eastAsia="Times New Roman" w:hAnsi="Times New Roman" w:cs="Times New Roman"/>
          <w:sz w:val="24"/>
          <w:szCs w:val="24"/>
          <w:lang w:eastAsia="ru-RU"/>
        </w:rPr>
        <w:t>500 нм</w:t>
      </w:r>
      <w:r w:rsidR="00E473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40B46B" w14:textId="547ECEA9" w:rsidR="00757DDD" w:rsidRPr="00757DDD" w:rsidRDefault="00757DDD" w:rsidP="00C44F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скрининга 26 лекарственных веществ (</w:t>
      </w:r>
      <w:proofErr w:type="spellStart"/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>λ</w:t>
      </w:r>
      <w:r w:rsidR="00E4736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возбужд</w:t>
      </w:r>
      <w:r w:rsidR="00131AD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е</w:t>
      </w:r>
      <w:r w:rsidR="00E4736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ни</w:t>
      </w:r>
      <w:r w:rsidR="00131AD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я</w:t>
      </w:r>
      <w:proofErr w:type="spellEnd"/>
      <w:r w:rsidR="00E47365">
        <w:rPr>
          <w:rFonts w:ascii="Times New Roman" w:eastAsia="Times New Roman" w:hAnsi="Times New Roman" w:cs="Times New Roman"/>
          <w:sz w:val="24"/>
          <w:szCs w:val="24"/>
          <w:lang w:eastAsia="ru-RU"/>
        </w:rPr>
        <w:t>=254 нм)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выявлено тушение флуоресценции УНЧ для следующих соединений: доксициклин (снижение 51%), </w:t>
      </w:r>
      <w:proofErr w:type="spellStart"/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>цефтриоксан</w:t>
      </w:r>
      <w:proofErr w:type="spellEnd"/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(38%), ампициллин и диклофенак (по 30%), анальгин (23%), </w:t>
      </w:r>
      <w:proofErr w:type="spellStart"/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>цефотаксим</w:t>
      </w:r>
      <w:proofErr w:type="spellEnd"/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(20%). Эффект воспроизводим в двух независимых повторах.</w:t>
      </w:r>
    </w:p>
    <w:p w14:paraId="71CEA1BE" w14:textId="30961405" w:rsidR="00757DDD" w:rsidRPr="00757DDD" w:rsidRDefault="00757DDD" w:rsidP="00C44F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Перекись водорода вызывает тушение флуоресценции УНЧ при возбуждении 366 нм</w:t>
      </w:r>
      <w:r w:rsidR="00E4736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зависит от концентрации ее концентрации.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высоких концентрациях (8 М) снижение сигнала достигает 50% от исходного уровня. Реакция </w:t>
      </w:r>
      <w:r w:rsidR="00E47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окисления частиц перекисью водорода 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завершается в течение 1 минуты. При низких дозах H</w:t>
      </w:r>
      <w:r w:rsidR="00807505" w:rsidRPr="004723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807505" w:rsidRPr="004723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наблюдается незначительное усиление свечения за счет образования новых поверхностных дефектов</w:t>
      </w:r>
      <w:r w:rsidR="00131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окисления функциональных групп</w:t>
      </w:r>
      <w:r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0E5328" w14:textId="09752F82" w:rsidR="00757DDD" w:rsidRDefault="00131ADC" w:rsidP="00C44F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УНЧ</w:t>
      </w:r>
      <w:r w:rsidR="00757DDD" w:rsidRPr="007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демонстрируют быстрый и стабильный отклик на доксициклин, цефалоспорины, диклофенак и перекись водорода. Полученные результаты позволяют рассматривать УНЧ как основу для флуоресцентных сенсоров антибиотиков и активных форм кислорода.</w:t>
      </w:r>
    </w:p>
    <w:p w14:paraId="0FE0F082" w14:textId="250ECF30" w:rsidR="009458F9" w:rsidRPr="00807505" w:rsidRDefault="009458F9" w:rsidP="00757D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458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14:paraId="05F1588C" w14:textId="12E98486" w:rsidR="0089731E" w:rsidRDefault="0089731E" w:rsidP="00B10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39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B108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1C39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C398A" w:rsidRPr="001C39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M. Zhang, R. Su, J. Zhong, L. Fei, W. Cai, Q. Guan, W. Li, N. Li, Y. Chen, L. Cai</w:t>
      </w:r>
      <w:r w:rsidR="00C44FCC" w:rsidRPr="00C44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B108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44FCC" w:rsidRPr="00C44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1C398A" w:rsidRPr="001C39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Nano Res. 12 (2019) 815–821.</w:t>
      </w:r>
    </w:p>
    <w:p w14:paraId="76DEEEA4" w14:textId="10415327" w:rsidR="001C398A" w:rsidRPr="00C44FCC" w:rsidRDefault="00C44FCC" w:rsidP="00B10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B108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1C39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C398A" w:rsidRPr="001C39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F. Yuan, T. Yuan, L. Sui, Z. Wang, Z. Xi, Y. Li, X. Li, L. Fan, Z.A. Tan, A. Chen,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C398A" w:rsidRPr="001C39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Nat.</w:t>
      </w:r>
      <w:r w:rsidR="00B10892" w:rsidRPr="00C44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C398A" w:rsidRPr="001C39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Commun</w:t>
      </w:r>
      <w:r w:rsidR="001C398A" w:rsidRPr="00C44FCC">
        <w:rPr>
          <w:rFonts w:ascii="Times New Roman" w:eastAsia="Times New Roman" w:hAnsi="Times New Roman" w:cs="Times New Roman"/>
          <w:sz w:val="24"/>
          <w:szCs w:val="24"/>
          <w:lang w:eastAsia="ru-RU"/>
        </w:rPr>
        <w:t>. 9 (2018) 2249.</w:t>
      </w:r>
    </w:p>
    <w:sectPr w:rsidR="001C398A" w:rsidRPr="00C44FCC" w:rsidSect="00B10892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0499"/>
    <w:multiLevelType w:val="multilevel"/>
    <w:tmpl w:val="15C6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21038"/>
    <w:multiLevelType w:val="multilevel"/>
    <w:tmpl w:val="AA003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66CD5"/>
    <w:multiLevelType w:val="multilevel"/>
    <w:tmpl w:val="D964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638466">
    <w:abstractNumId w:val="1"/>
  </w:num>
  <w:num w:numId="2" w16cid:durableId="2088068743">
    <w:abstractNumId w:val="2"/>
  </w:num>
  <w:num w:numId="3" w16cid:durableId="171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760"/>
    <w:rsid w:val="00010BFD"/>
    <w:rsid w:val="00010C5F"/>
    <w:rsid w:val="00053760"/>
    <w:rsid w:val="00070261"/>
    <w:rsid w:val="000C5C30"/>
    <w:rsid w:val="000D3761"/>
    <w:rsid w:val="00131ADC"/>
    <w:rsid w:val="0016395E"/>
    <w:rsid w:val="001C398A"/>
    <w:rsid w:val="001C5A6F"/>
    <w:rsid w:val="00260401"/>
    <w:rsid w:val="003029A0"/>
    <w:rsid w:val="00335296"/>
    <w:rsid w:val="00351026"/>
    <w:rsid w:val="00405D8C"/>
    <w:rsid w:val="0040769E"/>
    <w:rsid w:val="00431AFE"/>
    <w:rsid w:val="00447B3F"/>
    <w:rsid w:val="0047237A"/>
    <w:rsid w:val="00484DCF"/>
    <w:rsid w:val="004C34A2"/>
    <w:rsid w:val="004F79A3"/>
    <w:rsid w:val="00500DA6"/>
    <w:rsid w:val="00511D58"/>
    <w:rsid w:val="0051551D"/>
    <w:rsid w:val="00526536"/>
    <w:rsid w:val="005D0411"/>
    <w:rsid w:val="005E7752"/>
    <w:rsid w:val="00624B84"/>
    <w:rsid w:val="00660AAD"/>
    <w:rsid w:val="00716895"/>
    <w:rsid w:val="007339E6"/>
    <w:rsid w:val="00735A3F"/>
    <w:rsid w:val="007539D3"/>
    <w:rsid w:val="00757DDD"/>
    <w:rsid w:val="00771EF3"/>
    <w:rsid w:val="007A1B13"/>
    <w:rsid w:val="007E21B8"/>
    <w:rsid w:val="00807505"/>
    <w:rsid w:val="008946C4"/>
    <w:rsid w:val="0089731E"/>
    <w:rsid w:val="009119BE"/>
    <w:rsid w:val="009458F9"/>
    <w:rsid w:val="009772CE"/>
    <w:rsid w:val="009D0EDD"/>
    <w:rsid w:val="009E4E65"/>
    <w:rsid w:val="00A07473"/>
    <w:rsid w:val="00A20FBF"/>
    <w:rsid w:val="00A21DF7"/>
    <w:rsid w:val="00A32ECC"/>
    <w:rsid w:val="00A43703"/>
    <w:rsid w:val="00AA1D52"/>
    <w:rsid w:val="00AE2145"/>
    <w:rsid w:val="00B10892"/>
    <w:rsid w:val="00BC1F87"/>
    <w:rsid w:val="00BC6F9A"/>
    <w:rsid w:val="00C337E2"/>
    <w:rsid w:val="00C44FCC"/>
    <w:rsid w:val="00CB3A96"/>
    <w:rsid w:val="00CB3F39"/>
    <w:rsid w:val="00CB7B6B"/>
    <w:rsid w:val="00CC1EED"/>
    <w:rsid w:val="00CE192E"/>
    <w:rsid w:val="00CE4618"/>
    <w:rsid w:val="00CF6FB7"/>
    <w:rsid w:val="00D17AEB"/>
    <w:rsid w:val="00D40220"/>
    <w:rsid w:val="00D85CD7"/>
    <w:rsid w:val="00E43449"/>
    <w:rsid w:val="00E47365"/>
    <w:rsid w:val="00E807A6"/>
    <w:rsid w:val="00E87ECB"/>
    <w:rsid w:val="00ED2ADF"/>
    <w:rsid w:val="00F84835"/>
    <w:rsid w:val="00F94848"/>
    <w:rsid w:val="00FD2D6F"/>
    <w:rsid w:val="00FE1D92"/>
    <w:rsid w:val="00FE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34970"/>
  <w15:docId w15:val="{086131AC-5A7C-4B82-ADA6-BE3C49EB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1D58"/>
    <w:rPr>
      <w:b/>
      <w:bCs/>
    </w:rPr>
  </w:style>
  <w:style w:type="character" w:customStyle="1" w:styleId="ng-star-inserted">
    <w:name w:val="ng-star-inserted"/>
    <w:basedOn w:val="a0"/>
    <w:rsid w:val="001C398A"/>
  </w:style>
  <w:style w:type="paragraph" w:styleId="a5">
    <w:name w:val="Balloon Text"/>
    <w:basedOn w:val="a"/>
    <w:link w:val="a6"/>
    <w:uiPriority w:val="99"/>
    <w:semiHidden/>
    <w:unhideWhenUsed/>
    <w:rsid w:val="0080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50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44FC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44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2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6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0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Фефелов</dc:creator>
  <cp:lastModifiedBy>I-on</cp:lastModifiedBy>
  <cp:revision>4</cp:revision>
  <dcterms:created xsi:type="dcterms:W3CDTF">2026-04-11T17:38:00Z</dcterms:created>
  <dcterms:modified xsi:type="dcterms:W3CDTF">2026-04-11T17:43:00Z</dcterms:modified>
</cp:coreProperties>
</file>