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9B555" w14:textId="77777777" w:rsidR="008139A2" w:rsidRDefault="008139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8139A2">
        <w:rPr>
          <w:b/>
          <w:color w:val="000000"/>
        </w:rPr>
        <w:t>Эффективность сорбции попутных вод нефтегазовых месторождений: оптимизация процессов очистки и извлечения ценных компонентов</w:t>
      </w:r>
    </w:p>
    <w:p w14:paraId="00000002" w14:textId="1306193A" w:rsidR="00130241" w:rsidRDefault="00766C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Гомаз А. Д.</w:t>
      </w:r>
    </w:p>
    <w:p w14:paraId="00000003" w14:textId="2EC1D5D3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766C24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766C24">
        <w:rPr>
          <w:i/>
          <w:color w:val="000000"/>
        </w:rPr>
        <w:t>магистратуры</w:t>
      </w:r>
    </w:p>
    <w:p w14:paraId="0ECE14F1" w14:textId="6C0277F8" w:rsidR="00D6530D" w:rsidRDefault="00766C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Национальный исследовательский университет ИТМО, Санкт-Петербург, Россия</w:t>
      </w:r>
    </w:p>
    <w:p w14:paraId="572FA82A" w14:textId="77777777" w:rsidR="00D6530D" w:rsidRPr="00C3475C" w:rsidRDefault="00D6530D" w:rsidP="00D653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>
        <w:rPr>
          <w:i/>
          <w:color w:val="000000"/>
          <w:lang w:val="en-US"/>
        </w:rPr>
        <w:t>E</w:t>
      </w:r>
      <w:r w:rsidRPr="00C3475C"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 w:rsidRPr="00C3475C">
        <w:rPr>
          <w:i/>
          <w:color w:val="000000"/>
        </w:rPr>
        <w:t xml:space="preserve">: </w:t>
      </w:r>
      <w:proofErr w:type="spellStart"/>
      <w:r w:rsidRPr="00D6530D">
        <w:rPr>
          <w:i/>
          <w:color w:val="000000"/>
          <w:u w:val="single"/>
          <w:lang w:val="en-US"/>
        </w:rPr>
        <w:t>adgomaz</w:t>
      </w:r>
      <w:proofErr w:type="spellEnd"/>
      <w:r w:rsidRPr="00C3475C">
        <w:rPr>
          <w:i/>
          <w:color w:val="000000"/>
          <w:u w:val="single"/>
        </w:rPr>
        <w:t>@</w:t>
      </w:r>
      <w:proofErr w:type="spellStart"/>
      <w:r w:rsidRPr="00D6530D">
        <w:rPr>
          <w:i/>
          <w:color w:val="000000"/>
          <w:u w:val="single"/>
          <w:lang w:val="en-US"/>
        </w:rPr>
        <w:t>ya</w:t>
      </w:r>
      <w:proofErr w:type="spellEnd"/>
      <w:r w:rsidRPr="00C3475C">
        <w:rPr>
          <w:i/>
          <w:color w:val="000000"/>
          <w:u w:val="single"/>
        </w:rPr>
        <w:t>.</w:t>
      </w:r>
      <w:proofErr w:type="spellStart"/>
      <w:r w:rsidRPr="00D6530D">
        <w:rPr>
          <w:i/>
          <w:color w:val="000000"/>
          <w:u w:val="single"/>
          <w:lang w:val="en-US"/>
        </w:rPr>
        <w:t>ru</w:t>
      </w:r>
      <w:proofErr w:type="spellEnd"/>
    </w:p>
    <w:p w14:paraId="0D249A08" w14:textId="35C1643F" w:rsidR="00D54BF0" w:rsidRPr="00D54BF0" w:rsidRDefault="00D54BF0" w:rsidP="00D54B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54BF0">
        <w:rPr>
          <w:color w:val="000000"/>
        </w:rPr>
        <w:t xml:space="preserve">Попутные воды нефтегазовых месторождений характеризуются высокой минерализацией и содержат ценные компоненты, такие как литий, бром и йод, что позволяет рассматривать их в качестве </w:t>
      </w:r>
      <w:r w:rsidR="00814BA2">
        <w:rPr>
          <w:color w:val="000000"/>
        </w:rPr>
        <w:t>энергетического</w:t>
      </w:r>
      <w:r w:rsidRPr="00D54BF0">
        <w:rPr>
          <w:color w:val="000000"/>
        </w:rPr>
        <w:t xml:space="preserve"> сырья в рамках программ импортозамещения [1, 2]. Однако наличие нефтепродуктов (НП) требует обязательной предварительной очистки, традиционно выполняемой с использованием активированных углей (АУ). Целью данной работы являлась оценка возможности использования АУ для очистки попутных вод без потери ценных галогенидов.</w:t>
      </w:r>
    </w:p>
    <w:p w14:paraId="3EB4E283" w14:textId="20DEC18F" w:rsidR="00D54BF0" w:rsidRPr="00D54BF0" w:rsidRDefault="00D54BF0" w:rsidP="007564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54BF0">
        <w:rPr>
          <w:color w:val="000000"/>
        </w:rPr>
        <w:t xml:space="preserve">В ходе исследования образец пластовой воды проходил двухступенчатую подготовку на </w:t>
      </w:r>
      <w:proofErr w:type="spellStart"/>
      <w:r w:rsidRPr="00D54BF0">
        <w:rPr>
          <w:color w:val="000000"/>
        </w:rPr>
        <w:t>коалесцирующих</w:t>
      </w:r>
      <w:proofErr w:type="spellEnd"/>
      <w:r w:rsidRPr="00D54BF0">
        <w:rPr>
          <w:color w:val="000000"/>
        </w:rPr>
        <w:t xml:space="preserve"> фильтрах. Для финишной очистки в статических условиях тестировались три марки гранулированного АУ (744, 766, 786). Анализ содержания НП проводили спектрофотометрическим методом, концентрацию йодид- и бромид-ионов определяли методом капиллярного электрофореза.</w:t>
      </w:r>
    </w:p>
    <w:p w14:paraId="2D842934" w14:textId="58A6ECA8" w:rsidR="00D54BF0" w:rsidRPr="00D54BF0" w:rsidRDefault="00D54BF0" w:rsidP="007564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54BF0">
        <w:rPr>
          <w:color w:val="000000"/>
        </w:rPr>
        <w:t>Первичная фильтрация позволила снизить содержание НП, однако итоговые концентрации варьировались от 9,07 до 23,0 мг/л. Изучение кинетики сорбции показало, что наибольшей емкостью и скоростью поглощения НП обладает уголь марки 766, что предположительно связано с его оптимальной пористой структурой. Сорбционное равновесие для этой марки достигалось к 45 минутам.</w:t>
      </w:r>
    </w:p>
    <w:p w14:paraId="65073F43" w14:textId="3EEA4E85" w:rsidR="00D54BF0" w:rsidRPr="00D54BF0" w:rsidRDefault="00D54BF0" w:rsidP="007564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54BF0">
        <w:rPr>
          <w:color w:val="000000"/>
        </w:rPr>
        <w:t xml:space="preserve">При оценке сорбции йодид-ионов (исходная концентрация 123,1 мг/л) установлено, что все исследуемые образцы АУ проявляют высокую неселективную сорбцию, удаляя от 58,4 до 60,7 % йода. Адсорбционная емкость сорбентов по йодид-ионам составила в среднем 0,72–0,74 мг/г. Сорбция бромид-ионов варьировала от 17,2 до 28,5 %. Полученные данные в статических условиях подтвердили, что использование традиционного АУ на стадии </w:t>
      </w:r>
      <w:proofErr w:type="spellStart"/>
      <w:r w:rsidRPr="00D54BF0">
        <w:rPr>
          <w:color w:val="000000"/>
        </w:rPr>
        <w:t>предочистки</w:t>
      </w:r>
      <w:proofErr w:type="spellEnd"/>
      <w:r w:rsidRPr="00D54BF0">
        <w:rPr>
          <w:color w:val="000000"/>
        </w:rPr>
        <w:t xml:space="preserve"> приведет к недопустимым потерям ценного сырья. Однако в ходе динамических испытаний с углем 766 сорбции йодид-ионов не наблюдалось, что указывает на пригодность данного сорбента при определенном режиме фильтрации.</w:t>
      </w:r>
    </w:p>
    <w:p w14:paraId="09E80DEA" w14:textId="0612624D" w:rsidR="00D54BF0" w:rsidRPr="00D54BF0" w:rsidRDefault="00D54BF0" w:rsidP="00BE52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54BF0">
        <w:rPr>
          <w:color w:val="000000"/>
        </w:rPr>
        <w:t>Таким образом, обоснована необходимость двухстадийной схемы обработки. Перв</w:t>
      </w:r>
      <w:r w:rsidR="00581B3C">
        <w:rPr>
          <w:color w:val="000000"/>
        </w:rPr>
        <w:t xml:space="preserve">ой стадией является </w:t>
      </w:r>
      <w:r w:rsidRPr="00D54BF0">
        <w:rPr>
          <w:color w:val="000000"/>
        </w:rPr>
        <w:t>очистка от НП на АУ (предпочтительно марки 766) в динамическом режиме. Вторая стадия</w:t>
      </w:r>
      <w:r w:rsidR="00581B3C">
        <w:rPr>
          <w:color w:val="000000"/>
        </w:rPr>
        <w:t xml:space="preserve"> – это </w:t>
      </w:r>
      <w:r w:rsidRPr="00D54BF0">
        <w:rPr>
          <w:color w:val="000000"/>
        </w:rPr>
        <w:t>селективное извлечение йода с использованием специализированных материалов, например, металлоорганических каркасов, что является направлением дальнейших исследований [3].</w:t>
      </w:r>
    </w:p>
    <w:p w14:paraId="5FB5C033" w14:textId="6FADDEC7" w:rsidR="00D54BF0" w:rsidRPr="00BE5214" w:rsidRDefault="0075640B" w:rsidP="00BE52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 w:rsidRPr="0075640B">
        <w:rPr>
          <w:b/>
          <w:bCs/>
          <w:color w:val="000000"/>
        </w:rPr>
        <w:t>Литература</w:t>
      </w:r>
    </w:p>
    <w:p w14:paraId="1144275B" w14:textId="0C9D96BE" w:rsidR="00D54BF0" w:rsidRPr="00D54BF0" w:rsidRDefault="00BE5214" w:rsidP="00D653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 </w:t>
      </w:r>
      <w:proofErr w:type="spellStart"/>
      <w:r w:rsidR="00D54BF0" w:rsidRPr="00D54BF0">
        <w:rPr>
          <w:color w:val="000000"/>
        </w:rPr>
        <w:t>Сентяков</w:t>
      </w:r>
      <w:proofErr w:type="spellEnd"/>
      <w:r w:rsidR="00D54BF0" w:rsidRPr="00D54BF0">
        <w:rPr>
          <w:color w:val="000000"/>
        </w:rPr>
        <w:t xml:space="preserve"> А.В., Мастеркова В.Ю., </w:t>
      </w:r>
      <w:proofErr w:type="spellStart"/>
      <w:r w:rsidR="00D54BF0" w:rsidRPr="00D54BF0">
        <w:rPr>
          <w:color w:val="000000"/>
        </w:rPr>
        <w:t>Акзигитов</w:t>
      </w:r>
      <w:proofErr w:type="spellEnd"/>
      <w:r w:rsidR="00D54BF0" w:rsidRPr="00D54BF0">
        <w:rPr>
          <w:color w:val="000000"/>
        </w:rPr>
        <w:t xml:space="preserve"> Н.И., Усманов Т.С. Потенциал использования попутных вод как источников теплоэнергетического и гидроминерального сырья на примере месторождений Удмуртской Республики // Науки о Земле. – 2019. – № 12. – С. 102–106.</w:t>
      </w:r>
    </w:p>
    <w:p w14:paraId="58508D93" w14:textId="70073408" w:rsidR="00D54BF0" w:rsidRPr="00D54BF0" w:rsidRDefault="00BE5214" w:rsidP="00D653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 </w:t>
      </w:r>
      <w:r w:rsidR="00D54BF0" w:rsidRPr="00D54BF0">
        <w:rPr>
          <w:color w:val="000000"/>
        </w:rPr>
        <w:t>Добыча и производство йода в России // Добывающая промышленность. – 2025. – 10 сент.</w:t>
      </w:r>
    </w:p>
    <w:p w14:paraId="1DE4D595" w14:textId="399DD510" w:rsidR="00D54BF0" w:rsidRDefault="00BE5214" w:rsidP="00D653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E5214">
        <w:rPr>
          <w:color w:val="000000"/>
          <w:lang w:val="en-US"/>
        </w:rPr>
        <w:t xml:space="preserve">3. </w:t>
      </w:r>
      <w:r w:rsidR="00D54BF0" w:rsidRPr="00D54BF0">
        <w:rPr>
          <w:color w:val="000000"/>
          <w:lang w:val="en-US"/>
        </w:rPr>
        <w:t xml:space="preserve">Yu B., Wang L., Li Z., et al. </w:t>
      </w:r>
      <w:r w:rsidR="00D54BF0" w:rsidRPr="000907B2">
        <w:rPr>
          <w:color w:val="000000"/>
          <w:lang w:val="en-US"/>
        </w:rPr>
        <w:t xml:space="preserve">Innovative electrooxidation-adsorption technology for efficient iodine recovery from ultrahigh Cl/I ratio underground brine // Chemical Engineering Journal. – 2025. – </w:t>
      </w:r>
      <w:r w:rsidR="00D54BF0" w:rsidRPr="00D54BF0">
        <w:rPr>
          <w:color w:val="000000"/>
        </w:rPr>
        <w:t>Т</w:t>
      </w:r>
      <w:r w:rsidR="00D54BF0" w:rsidRPr="000907B2">
        <w:rPr>
          <w:color w:val="000000"/>
          <w:lang w:val="en-US"/>
        </w:rPr>
        <w:t xml:space="preserve">. 512. – </w:t>
      </w:r>
      <w:r w:rsidR="00D54BF0" w:rsidRPr="00D54BF0">
        <w:rPr>
          <w:color w:val="000000"/>
        </w:rPr>
        <w:t>С</w:t>
      </w:r>
      <w:r w:rsidR="00D54BF0" w:rsidRPr="000907B2">
        <w:rPr>
          <w:color w:val="000000"/>
          <w:lang w:val="en-US"/>
        </w:rPr>
        <w:t>. 162356.</w:t>
      </w:r>
    </w:p>
    <w:sectPr w:rsidR="00D54BF0" w:rsidSect="0046162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462D8" w14:textId="77777777" w:rsidR="00FD2D85" w:rsidRDefault="00FD2D85" w:rsidP="0046162A">
      <w:r>
        <w:separator/>
      </w:r>
    </w:p>
  </w:endnote>
  <w:endnote w:type="continuationSeparator" w:id="0">
    <w:p w14:paraId="5CAE6985" w14:textId="77777777" w:rsidR="00FD2D85" w:rsidRDefault="00FD2D85" w:rsidP="0046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59A09" w14:textId="77777777" w:rsidR="00FD2D85" w:rsidRDefault="00FD2D85" w:rsidP="0046162A">
      <w:r>
        <w:separator/>
      </w:r>
    </w:p>
  </w:footnote>
  <w:footnote w:type="continuationSeparator" w:id="0">
    <w:p w14:paraId="26C77F23" w14:textId="77777777" w:rsidR="00FD2D85" w:rsidRDefault="00FD2D85" w:rsidP="00461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7CAB"/>
    <w:rsid w:val="00063966"/>
    <w:rsid w:val="00075D6E"/>
    <w:rsid w:val="00086081"/>
    <w:rsid w:val="000907B2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2C68C0"/>
    <w:rsid w:val="0031361E"/>
    <w:rsid w:val="00344930"/>
    <w:rsid w:val="00373E2D"/>
    <w:rsid w:val="00391C38"/>
    <w:rsid w:val="003B76D6"/>
    <w:rsid w:val="003D09AD"/>
    <w:rsid w:val="003E2601"/>
    <w:rsid w:val="003F4E6B"/>
    <w:rsid w:val="0046162A"/>
    <w:rsid w:val="004774D3"/>
    <w:rsid w:val="004A26A3"/>
    <w:rsid w:val="004F0EDF"/>
    <w:rsid w:val="00522BF1"/>
    <w:rsid w:val="00581B3C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5640B"/>
    <w:rsid w:val="00766C24"/>
    <w:rsid w:val="00775389"/>
    <w:rsid w:val="00797838"/>
    <w:rsid w:val="007B317C"/>
    <w:rsid w:val="007C36D8"/>
    <w:rsid w:val="007F2744"/>
    <w:rsid w:val="008139A2"/>
    <w:rsid w:val="00814BA2"/>
    <w:rsid w:val="008931BE"/>
    <w:rsid w:val="008A534A"/>
    <w:rsid w:val="008C65F7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E5214"/>
    <w:rsid w:val="00BF36F8"/>
    <w:rsid w:val="00BF4622"/>
    <w:rsid w:val="00C3475C"/>
    <w:rsid w:val="00C36346"/>
    <w:rsid w:val="00C844E2"/>
    <w:rsid w:val="00CD00B1"/>
    <w:rsid w:val="00D22306"/>
    <w:rsid w:val="00D37D84"/>
    <w:rsid w:val="00D42542"/>
    <w:rsid w:val="00D54BF0"/>
    <w:rsid w:val="00D6530D"/>
    <w:rsid w:val="00D8121C"/>
    <w:rsid w:val="00DD47C4"/>
    <w:rsid w:val="00E217B6"/>
    <w:rsid w:val="00E22189"/>
    <w:rsid w:val="00E74069"/>
    <w:rsid w:val="00E81D35"/>
    <w:rsid w:val="00EB1F49"/>
    <w:rsid w:val="00F55054"/>
    <w:rsid w:val="00F865B3"/>
    <w:rsid w:val="00FA2140"/>
    <w:rsid w:val="00FB1509"/>
    <w:rsid w:val="00FD2D85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46162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6162A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46162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6162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Гомаз</dc:creator>
  <cp:lastModifiedBy>I-on</cp:lastModifiedBy>
  <cp:revision>4</cp:revision>
  <cp:lastPrinted>2026-01-28T14:24:00Z</cp:lastPrinted>
  <dcterms:created xsi:type="dcterms:W3CDTF">2026-03-21T14:50:00Z</dcterms:created>
  <dcterms:modified xsi:type="dcterms:W3CDTF">2026-03-21T14:50:00Z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