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12EA" w14:textId="77777777" w:rsidR="004529F2" w:rsidRPr="00C57842" w:rsidRDefault="004529F2" w:rsidP="00812A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7842">
        <w:rPr>
          <w:rFonts w:ascii="Times New Roman" w:hAnsi="Times New Roman" w:cs="Times New Roman"/>
          <w:b/>
          <w:bCs/>
        </w:rPr>
        <w:t xml:space="preserve">Влияние эндотермических добавок на коэффициент вспучивания огнезащитного материала на основе </w:t>
      </w:r>
      <w:proofErr w:type="spellStart"/>
      <w:r w:rsidRPr="00C57842">
        <w:rPr>
          <w:rFonts w:ascii="Times New Roman" w:hAnsi="Times New Roman" w:cs="Times New Roman"/>
          <w:b/>
          <w:bCs/>
        </w:rPr>
        <w:t>силано</w:t>
      </w:r>
      <w:proofErr w:type="spellEnd"/>
      <w:r w:rsidRPr="00C57842">
        <w:rPr>
          <w:rFonts w:ascii="Times New Roman" w:hAnsi="Times New Roman" w:cs="Times New Roman"/>
          <w:b/>
          <w:bCs/>
        </w:rPr>
        <w:t>-модифицированных полимеров.</w:t>
      </w:r>
    </w:p>
    <w:p w14:paraId="116CB10F" w14:textId="77777777" w:rsidR="00302453" w:rsidRDefault="004529F2" w:rsidP="00812AB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812ABB">
        <w:rPr>
          <w:rFonts w:ascii="Times New Roman" w:hAnsi="Times New Roman" w:cs="Times New Roman"/>
          <w:b/>
          <w:i/>
        </w:rPr>
        <w:t>Ангелова</w:t>
      </w:r>
      <w:proofErr w:type="spellEnd"/>
      <w:r w:rsidRPr="00812ABB">
        <w:rPr>
          <w:rFonts w:ascii="Times New Roman" w:hAnsi="Times New Roman" w:cs="Times New Roman"/>
          <w:b/>
          <w:i/>
        </w:rPr>
        <w:t xml:space="preserve"> Ю. С.,</w:t>
      </w:r>
      <w:r w:rsidR="00C57842" w:rsidRPr="00812AB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C57842" w:rsidRPr="00812ABB">
        <w:rPr>
          <w:rFonts w:ascii="Times New Roman" w:hAnsi="Times New Roman" w:cs="Times New Roman"/>
          <w:b/>
          <w:i/>
        </w:rPr>
        <w:t>Султангалеева</w:t>
      </w:r>
      <w:proofErr w:type="spellEnd"/>
      <w:r w:rsidR="00C57842" w:rsidRPr="00812ABB">
        <w:rPr>
          <w:rFonts w:ascii="Times New Roman" w:hAnsi="Times New Roman" w:cs="Times New Roman"/>
          <w:b/>
          <w:i/>
        </w:rPr>
        <w:t xml:space="preserve"> А. Е.</w:t>
      </w:r>
    </w:p>
    <w:p w14:paraId="5EF242B4" w14:textId="6B29534C" w:rsidR="00431623" w:rsidRPr="00431623" w:rsidRDefault="00431623" w:rsidP="00812ABB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431623">
        <w:rPr>
          <w:rFonts w:ascii="Times New Roman" w:hAnsi="Times New Roman" w:cs="Times New Roman"/>
          <w:bCs/>
          <w:i/>
        </w:rPr>
        <w:t>Студент, 2 курс магистратуры</w:t>
      </w:r>
    </w:p>
    <w:p w14:paraId="2E1AF316" w14:textId="7D5AA0A5" w:rsidR="004529F2" w:rsidRPr="00302453" w:rsidRDefault="0002254D" w:rsidP="00812ABB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302453">
        <w:rPr>
          <w:rFonts w:ascii="Times New Roman" w:hAnsi="Times New Roman" w:cs="Times New Roman"/>
          <w:bCs/>
          <w:i/>
        </w:rPr>
        <w:t>Химический факультет</w:t>
      </w:r>
      <w:r>
        <w:rPr>
          <w:rFonts w:ascii="Times New Roman" w:hAnsi="Times New Roman" w:cs="Times New Roman"/>
          <w:bCs/>
          <w:i/>
        </w:rPr>
        <w:t xml:space="preserve"> МГУ</w:t>
      </w:r>
      <w:r w:rsidR="004529F2" w:rsidRPr="00302453">
        <w:rPr>
          <w:rFonts w:ascii="Times New Roman" w:hAnsi="Times New Roman" w:cs="Times New Roman"/>
          <w:bCs/>
          <w:i/>
        </w:rPr>
        <w:t xml:space="preserve"> имени М.В. Ломоносова</w:t>
      </w:r>
      <w:r>
        <w:rPr>
          <w:rFonts w:ascii="Times New Roman" w:hAnsi="Times New Roman" w:cs="Times New Roman"/>
          <w:bCs/>
          <w:i/>
        </w:rPr>
        <w:t xml:space="preserve">, </w:t>
      </w:r>
      <w:r w:rsidR="004529F2" w:rsidRPr="00302453">
        <w:rPr>
          <w:rFonts w:ascii="Times New Roman" w:hAnsi="Times New Roman" w:cs="Times New Roman"/>
          <w:bCs/>
          <w:i/>
        </w:rPr>
        <w:t xml:space="preserve">Москва, </w:t>
      </w:r>
      <w:r w:rsidR="00302453" w:rsidRPr="00302453">
        <w:rPr>
          <w:rFonts w:ascii="Times New Roman" w:hAnsi="Times New Roman" w:cs="Times New Roman"/>
          <w:bCs/>
          <w:i/>
        </w:rPr>
        <w:t>Россия</w:t>
      </w:r>
    </w:p>
    <w:p w14:paraId="39C153C1" w14:textId="3BC4714B" w:rsidR="004529F2" w:rsidRPr="00812ABB" w:rsidRDefault="004529F2" w:rsidP="00812AB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12ABB">
        <w:rPr>
          <w:rFonts w:ascii="Times New Roman" w:hAnsi="Times New Roman" w:cs="Times New Roman"/>
          <w:i/>
          <w:lang w:val="en-US"/>
        </w:rPr>
        <w:t>E</w:t>
      </w:r>
      <w:r w:rsidRPr="00812ABB">
        <w:rPr>
          <w:rFonts w:ascii="Times New Roman" w:hAnsi="Times New Roman" w:cs="Times New Roman"/>
          <w:i/>
        </w:rPr>
        <w:t>-</w:t>
      </w:r>
      <w:r w:rsidRPr="00812ABB">
        <w:rPr>
          <w:rFonts w:ascii="Times New Roman" w:hAnsi="Times New Roman" w:cs="Times New Roman"/>
          <w:i/>
          <w:lang w:val="en-US"/>
        </w:rPr>
        <w:t>mail</w:t>
      </w:r>
      <w:r w:rsidRPr="00812ABB">
        <w:rPr>
          <w:rFonts w:ascii="Times New Roman" w:hAnsi="Times New Roman" w:cs="Times New Roman"/>
          <w:i/>
        </w:rPr>
        <w:t xml:space="preserve">: </w:t>
      </w:r>
      <w:proofErr w:type="spellStart"/>
      <w:r w:rsidRPr="00302453">
        <w:rPr>
          <w:rFonts w:ascii="Times New Roman" w:hAnsi="Times New Roman" w:cs="Times New Roman"/>
          <w:i/>
          <w:u w:val="single"/>
          <w:lang w:val="en-US"/>
        </w:rPr>
        <w:t>juliyaangelok</w:t>
      </w:r>
      <w:proofErr w:type="spellEnd"/>
      <w:r w:rsidRPr="00302453">
        <w:rPr>
          <w:rFonts w:ascii="Times New Roman" w:hAnsi="Times New Roman" w:cs="Times New Roman"/>
          <w:i/>
          <w:u w:val="single"/>
        </w:rPr>
        <w:t>@</w:t>
      </w:r>
      <w:proofErr w:type="spellStart"/>
      <w:r w:rsidRPr="00302453">
        <w:rPr>
          <w:rFonts w:ascii="Times New Roman" w:hAnsi="Times New Roman" w:cs="Times New Roman"/>
          <w:i/>
          <w:u w:val="single"/>
          <w:lang w:val="en-US"/>
        </w:rPr>
        <w:t>gmail</w:t>
      </w:r>
      <w:proofErr w:type="spellEnd"/>
      <w:r w:rsidRPr="00302453">
        <w:rPr>
          <w:rFonts w:ascii="Times New Roman" w:hAnsi="Times New Roman" w:cs="Times New Roman"/>
          <w:i/>
          <w:u w:val="single"/>
        </w:rPr>
        <w:t>.</w:t>
      </w:r>
      <w:r w:rsidRPr="00302453">
        <w:rPr>
          <w:rFonts w:ascii="Times New Roman" w:hAnsi="Times New Roman" w:cs="Times New Roman"/>
          <w:i/>
          <w:u w:val="single"/>
          <w:lang w:val="en-US"/>
        </w:rPr>
        <w:t>com</w:t>
      </w:r>
    </w:p>
    <w:p w14:paraId="552CA082" w14:textId="3EE0B661" w:rsidR="004529F2" w:rsidRPr="004529F2" w:rsidRDefault="004529F2" w:rsidP="004529F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529F2">
        <w:rPr>
          <w:rFonts w:ascii="Times New Roman" w:hAnsi="Times New Roman" w:cs="Times New Roman"/>
        </w:rPr>
        <w:t xml:space="preserve">В современном мире обеспечение пожарной безопасности объектов является одной из приоритетных задач. Одним из эффективных способов защиты является применение огнезащитных покрытий. В рамках данного исследования разработана инновационная огнезащитная краска на основе </w:t>
      </w:r>
      <w:proofErr w:type="spellStart"/>
      <w:r w:rsidRPr="004529F2">
        <w:rPr>
          <w:rFonts w:ascii="Times New Roman" w:hAnsi="Times New Roman" w:cs="Times New Roman"/>
        </w:rPr>
        <w:t>силано</w:t>
      </w:r>
      <w:proofErr w:type="spellEnd"/>
      <w:r w:rsidRPr="004529F2">
        <w:rPr>
          <w:rFonts w:ascii="Times New Roman" w:hAnsi="Times New Roman" w:cs="Times New Roman"/>
        </w:rPr>
        <w:t>-модифицированных-полимеров (</w:t>
      </w:r>
      <w:proofErr w:type="spellStart"/>
      <w:r w:rsidRPr="004529F2">
        <w:rPr>
          <w:rFonts w:ascii="Times New Roman" w:hAnsi="Times New Roman" w:cs="Times New Roman"/>
        </w:rPr>
        <w:t>Silyl</w:t>
      </w:r>
      <w:proofErr w:type="spellEnd"/>
      <w:r w:rsidRPr="004529F2">
        <w:rPr>
          <w:rFonts w:ascii="Times New Roman" w:hAnsi="Times New Roman" w:cs="Times New Roman"/>
        </w:rPr>
        <w:t xml:space="preserve"> </w:t>
      </w:r>
      <w:proofErr w:type="spellStart"/>
      <w:r w:rsidRPr="004529F2">
        <w:rPr>
          <w:rFonts w:ascii="Times New Roman" w:hAnsi="Times New Roman" w:cs="Times New Roman"/>
        </w:rPr>
        <w:t>Terminated</w:t>
      </w:r>
      <w:proofErr w:type="spellEnd"/>
      <w:r w:rsidRPr="004529F2">
        <w:rPr>
          <w:rFonts w:ascii="Times New Roman" w:hAnsi="Times New Roman" w:cs="Times New Roman"/>
        </w:rPr>
        <w:t xml:space="preserve"> </w:t>
      </w:r>
      <w:proofErr w:type="spellStart"/>
      <w:r w:rsidRPr="004529F2">
        <w:rPr>
          <w:rFonts w:ascii="Times New Roman" w:hAnsi="Times New Roman" w:cs="Times New Roman"/>
        </w:rPr>
        <w:t>Polymers</w:t>
      </w:r>
      <w:proofErr w:type="spellEnd"/>
      <w:r w:rsidRPr="004529F2">
        <w:rPr>
          <w:rFonts w:ascii="Times New Roman" w:hAnsi="Times New Roman" w:cs="Times New Roman"/>
        </w:rPr>
        <w:t xml:space="preserve">, далее </w:t>
      </w:r>
      <w:r w:rsidR="00BD7461">
        <w:rPr>
          <w:rFonts w:ascii="Times New Roman" w:hAnsi="Times New Roman" w:cs="Times New Roman"/>
        </w:rPr>
        <w:t>–</w:t>
      </w:r>
      <w:r w:rsidRPr="004529F2">
        <w:rPr>
          <w:rFonts w:ascii="Times New Roman" w:hAnsi="Times New Roman" w:cs="Times New Roman"/>
        </w:rPr>
        <w:t xml:space="preserve"> STP-полимеры) с эндотермическими добавками, превосходящая по своим характеристикам акриловые и эпоксидные аналоги.</w:t>
      </w:r>
    </w:p>
    <w:p w14:paraId="75F1AF32" w14:textId="2CA6FEE9" w:rsidR="004529F2" w:rsidRPr="004529F2" w:rsidRDefault="004529F2" w:rsidP="004529F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529F2">
        <w:rPr>
          <w:rFonts w:ascii="Times New Roman" w:hAnsi="Times New Roman" w:cs="Times New Roman"/>
        </w:rPr>
        <w:t>На данный момент существующие огнезащитные материалы на основе акриловых и эпоксидных смол имеют ряд недостатков</w:t>
      </w:r>
      <w:r w:rsidR="00BD7461">
        <w:rPr>
          <w:rFonts w:ascii="Times New Roman" w:hAnsi="Times New Roman" w:cs="Times New Roman"/>
        </w:rPr>
        <w:t>, а</w:t>
      </w:r>
      <w:r w:rsidRPr="004529F2">
        <w:rPr>
          <w:rFonts w:ascii="Times New Roman" w:hAnsi="Times New Roman" w:cs="Times New Roman"/>
        </w:rPr>
        <w:t xml:space="preserve"> STP-полимеры </w:t>
      </w:r>
      <w:r w:rsidR="00BD7461">
        <w:rPr>
          <w:rFonts w:ascii="Times New Roman" w:hAnsi="Times New Roman" w:cs="Times New Roman"/>
        </w:rPr>
        <w:t>–</w:t>
      </w:r>
      <w:r w:rsidRPr="004529F2">
        <w:rPr>
          <w:rFonts w:ascii="Times New Roman" w:hAnsi="Times New Roman" w:cs="Times New Roman"/>
        </w:rPr>
        <w:t xml:space="preserve"> эластичные полиэфиры с </w:t>
      </w:r>
      <w:proofErr w:type="spellStart"/>
      <w:r w:rsidRPr="004529F2">
        <w:rPr>
          <w:rFonts w:ascii="Times New Roman" w:hAnsi="Times New Roman" w:cs="Times New Roman"/>
        </w:rPr>
        <w:t>силановыми</w:t>
      </w:r>
      <w:proofErr w:type="spellEnd"/>
      <w:r w:rsidRPr="004529F2">
        <w:rPr>
          <w:rFonts w:ascii="Times New Roman" w:hAnsi="Times New Roman" w:cs="Times New Roman"/>
        </w:rPr>
        <w:t xml:space="preserve"> концевыми группами </w:t>
      </w:r>
      <w:r w:rsidR="00BD7461">
        <w:rPr>
          <w:rFonts w:ascii="Times New Roman" w:hAnsi="Times New Roman" w:cs="Times New Roman"/>
        </w:rPr>
        <w:t>–</w:t>
      </w:r>
      <w:r w:rsidRPr="004529F2">
        <w:rPr>
          <w:rFonts w:ascii="Times New Roman" w:hAnsi="Times New Roman" w:cs="Times New Roman"/>
        </w:rPr>
        <w:t xml:space="preserve"> позволяют преодолеть эти ограничения за счёт высокой гибкости и прочности после отверждения, а также синергии с эндотермическими наполнителями [1].</w:t>
      </w:r>
    </w:p>
    <w:p w14:paraId="1627B59F" w14:textId="027A9A2A" w:rsidR="004529F2" w:rsidRPr="004529F2" w:rsidRDefault="004529F2" w:rsidP="004529F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529F2">
        <w:rPr>
          <w:rFonts w:ascii="Times New Roman" w:hAnsi="Times New Roman" w:cs="Times New Roman"/>
        </w:rPr>
        <w:t>Для достижения поставленной цели была разработана базовая рецептура огнезащитного состава, включающая два компонента. Компонент 1 имеет следующи</w:t>
      </w:r>
      <w:r w:rsidR="00BD7461">
        <w:rPr>
          <w:rFonts w:ascii="Times New Roman" w:hAnsi="Times New Roman" w:cs="Times New Roman"/>
        </w:rPr>
        <w:t>е</w:t>
      </w:r>
      <w:r w:rsidRPr="004529F2">
        <w:rPr>
          <w:rFonts w:ascii="Times New Roman" w:hAnsi="Times New Roman" w:cs="Times New Roman"/>
        </w:rPr>
        <w:t xml:space="preserve"> </w:t>
      </w:r>
      <w:r w:rsidR="00BD7461">
        <w:rPr>
          <w:rFonts w:ascii="Times New Roman" w:hAnsi="Times New Roman" w:cs="Times New Roman"/>
        </w:rPr>
        <w:t>компоненты</w:t>
      </w:r>
      <w:r w:rsidRPr="004529F2">
        <w:rPr>
          <w:rFonts w:ascii="Times New Roman" w:hAnsi="Times New Roman" w:cs="Times New Roman"/>
        </w:rPr>
        <w:t xml:space="preserve">: смола эпоксидная, пластификаторы, лецитин, осушитель, растворитель, загустители, пигмент/наполнитель, другие антипирены, минеральная вата и углеволокно рубленное. Компонент 2 включает в себя: STP-полимер, </w:t>
      </w:r>
      <w:proofErr w:type="spellStart"/>
      <w:r w:rsidRPr="004529F2">
        <w:rPr>
          <w:rFonts w:ascii="Times New Roman" w:hAnsi="Times New Roman" w:cs="Times New Roman"/>
        </w:rPr>
        <w:t>аминосилан</w:t>
      </w:r>
      <w:proofErr w:type="spellEnd"/>
      <w:r w:rsidRPr="004529F2">
        <w:rPr>
          <w:rFonts w:ascii="Times New Roman" w:hAnsi="Times New Roman" w:cs="Times New Roman"/>
        </w:rPr>
        <w:t>, катализатор отверждения и осушитель.</w:t>
      </w:r>
    </w:p>
    <w:p w14:paraId="23CD46E2" w14:textId="6080A4CD" w:rsidR="001610DF" w:rsidRDefault="004529F2" w:rsidP="001610D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529F2">
        <w:rPr>
          <w:rFonts w:ascii="Times New Roman" w:hAnsi="Times New Roman" w:cs="Times New Roman"/>
        </w:rPr>
        <w:t>В настоящем времени проведены эксперименты по изучению влияния</w:t>
      </w:r>
      <w:r w:rsidR="003F2C0B">
        <w:rPr>
          <w:rFonts w:ascii="Times New Roman" w:hAnsi="Times New Roman" w:cs="Times New Roman"/>
        </w:rPr>
        <w:t xml:space="preserve"> двух </w:t>
      </w:r>
      <w:r w:rsidRPr="004529F2">
        <w:rPr>
          <w:rFonts w:ascii="Times New Roman" w:hAnsi="Times New Roman" w:cs="Times New Roman"/>
        </w:rPr>
        <w:t>эндотермических добавок на коэффициент вспучивания и огнезащитную эффективность покрытия. Исследованы образцы с разным содержанием бората цинка и гидроксида алюминия [2].</w:t>
      </w:r>
      <w:r w:rsidR="001610DF">
        <w:rPr>
          <w:rFonts w:ascii="Times New Roman" w:hAnsi="Times New Roman" w:cs="Times New Roman"/>
        </w:rPr>
        <w:t xml:space="preserve"> </w:t>
      </w:r>
      <w:r w:rsidR="001610DF" w:rsidRPr="004529F2">
        <w:rPr>
          <w:rFonts w:ascii="Times New Roman" w:hAnsi="Times New Roman" w:cs="Times New Roman"/>
        </w:rPr>
        <w:t xml:space="preserve">По приведенной </w:t>
      </w:r>
      <w:r w:rsidR="001610DF">
        <w:rPr>
          <w:rFonts w:ascii="Times New Roman" w:hAnsi="Times New Roman" w:cs="Times New Roman"/>
        </w:rPr>
        <w:t xml:space="preserve">ниже </w:t>
      </w:r>
      <w:r w:rsidR="001610DF" w:rsidRPr="004529F2">
        <w:rPr>
          <w:rFonts w:ascii="Times New Roman" w:hAnsi="Times New Roman" w:cs="Times New Roman"/>
        </w:rPr>
        <w:t xml:space="preserve">таблице 1 можно сказать, что введение 5,0% бората цинка значительно повышает огнезащитную эффективность </w:t>
      </w:r>
      <w:r w:rsidR="001610DF">
        <w:rPr>
          <w:rFonts w:ascii="Times New Roman" w:hAnsi="Times New Roman" w:cs="Times New Roman"/>
        </w:rPr>
        <w:t>–</w:t>
      </w:r>
      <w:r w:rsidR="001610DF" w:rsidRPr="004529F2">
        <w:rPr>
          <w:rFonts w:ascii="Times New Roman" w:hAnsi="Times New Roman" w:cs="Times New Roman"/>
        </w:rPr>
        <w:t xml:space="preserve"> с 59 минут (базовая рецептура) до 70 минут.</w:t>
      </w:r>
    </w:p>
    <w:p w14:paraId="22D9EEE2" w14:textId="77777777" w:rsidR="00302453" w:rsidRDefault="00302453" w:rsidP="00907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 Результаты исследований</w:t>
      </w:r>
    </w:p>
    <w:tbl>
      <w:tblPr>
        <w:tblStyle w:val="ac"/>
        <w:tblW w:w="9194" w:type="dxa"/>
        <w:tblLayout w:type="fixed"/>
        <w:tblLook w:val="0420" w:firstRow="1" w:lastRow="0" w:firstColumn="0" w:lastColumn="0" w:noHBand="0" w:noVBand="1"/>
      </w:tblPr>
      <w:tblGrid>
        <w:gridCol w:w="1555"/>
        <w:gridCol w:w="1417"/>
        <w:gridCol w:w="2835"/>
        <w:gridCol w:w="1701"/>
        <w:gridCol w:w="1686"/>
      </w:tblGrid>
      <w:tr w:rsidR="00302453" w:rsidRPr="004529F2" w14:paraId="589CFC51" w14:textId="77777777" w:rsidTr="00ED1B78">
        <w:trPr>
          <w:trHeight w:val="116"/>
        </w:trPr>
        <w:tc>
          <w:tcPr>
            <w:tcW w:w="1555" w:type="dxa"/>
            <w:hideMark/>
          </w:tcPr>
          <w:p w14:paraId="1DAE25C7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14:paraId="3CEBF652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% добавки</w:t>
            </w:r>
          </w:p>
        </w:tc>
        <w:tc>
          <w:tcPr>
            <w:tcW w:w="2835" w:type="dxa"/>
            <w:hideMark/>
          </w:tcPr>
          <w:p w14:paraId="43557604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Огнезащитная эффективность</w:t>
            </w:r>
          </w:p>
        </w:tc>
        <w:tc>
          <w:tcPr>
            <w:tcW w:w="1701" w:type="dxa"/>
            <w:hideMark/>
          </w:tcPr>
          <w:p w14:paraId="409D4335" w14:textId="77777777" w:rsidR="00302453" w:rsidRPr="004529F2" w:rsidRDefault="00302453" w:rsidP="00ED1B78">
            <w:pPr>
              <w:spacing w:after="160"/>
              <w:ind w:left="-254"/>
              <w:rPr>
                <w:rFonts w:ascii="Times New Roman" w:hAnsi="Times New Roman" w:cs="Times New Roman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эф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, мин/мм</m:t>
                </m:r>
              </m:oMath>
            </m:oMathPara>
          </w:p>
        </w:tc>
        <w:tc>
          <w:tcPr>
            <w:tcW w:w="1686" w:type="dxa"/>
            <w:hideMark/>
          </w:tcPr>
          <w:p w14:paraId="6C28143B" w14:textId="77777777" w:rsidR="00302453" w:rsidRPr="004529F2" w:rsidRDefault="00302453" w:rsidP="00ED1B78">
            <w:pPr>
              <w:spacing w:after="160"/>
              <w:ind w:left="-1101"/>
              <w:rPr>
                <w:rFonts w:ascii="Times New Roman" w:hAnsi="Times New Roman" w:cs="Times New Roman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всп</m:t>
                    </m:r>
                  </m:sub>
                </m:sSub>
              </m:oMath>
            </m:oMathPara>
          </w:p>
        </w:tc>
      </w:tr>
      <w:tr w:rsidR="00302453" w:rsidRPr="004529F2" w14:paraId="09D2AD96" w14:textId="77777777" w:rsidTr="00ED1B78">
        <w:trPr>
          <w:trHeight w:val="116"/>
        </w:trPr>
        <w:tc>
          <w:tcPr>
            <w:tcW w:w="1555" w:type="dxa"/>
            <w:hideMark/>
          </w:tcPr>
          <w:p w14:paraId="19888406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Базовая рецептура</w:t>
            </w:r>
          </w:p>
        </w:tc>
        <w:tc>
          <w:tcPr>
            <w:tcW w:w="1417" w:type="dxa"/>
            <w:hideMark/>
          </w:tcPr>
          <w:p w14:paraId="253D906E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hideMark/>
          </w:tcPr>
          <w:p w14:paraId="45DA92EB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59 мин</w:t>
            </w:r>
          </w:p>
        </w:tc>
        <w:tc>
          <w:tcPr>
            <w:tcW w:w="1701" w:type="dxa"/>
          </w:tcPr>
          <w:p w14:paraId="6D431BBB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686" w:type="dxa"/>
            <w:hideMark/>
          </w:tcPr>
          <w:p w14:paraId="428BD762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14,0</w:t>
            </w:r>
          </w:p>
        </w:tc>
      </w:tr>
      <w:tr w:rsidR="00302453" w:rsidRPr="004529F2" w14:paraId="705B2291" w14:textId="77777777" w:rsidTr="00ED1B78">
        <w:trPr>
          <w:trHeight w:val="116"/>
        </w:trPr>
        <w:tc>
          <w:tcPr>
            <w:tcW w:w="1555" w:type="dxa"/>
            <w:hideMark/>
          </w:tcPr>
          <w:p w14:paraId="725A04F1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Борат цинка</w:t>
            </w:r>
          </w:p>
        </w:tc>
        <w:tc>
          <w:tcPr>
            <w:tcW w:w="1417" w:type="dxa"/>
            <w:hideMark/>
          </w:tcPr>
          <w:p w14:paraId="027C8D43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835" w:type="dxa"/>
            <w:shd w:val="clear" w:color="auto" w:fill="70AD47" w:themeFill="accent6"/>
            <w:hideMark/>
          </w:tcPr>
          <w:p w14:paraId="7F43F29E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мин</w:t>
            </w:r>
          </w:p>
        </w:tc>
        <w:tc>
          <w:tcPr>
            <w:tcW w:w="1701" w:type="dxa"/>
            <w:hideMark/>
          </w:tcPr>
          <w:p w14:paraId="6CBF88D7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686" w:type="dxa"/>
            <w:hideMark/>
          </w:tcPr>
          <w:p w14:paraId="0AF1912D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302453" w:rsidRPr="004529F2" w14:paraId="5103BCAB" w14:textId="77777777" w:rsidTr="00ED1B78">
        <w:trPr>
          <w:trHeight w:val="116"/>
        </w:trPr>
        <w:tc>
          <w:tcPr>
            <w:tcW w:w="1555" w:type="dxa"/>
            <w:hideMark/>
          </w:tcPr>
          <w:p w14:paraId="734A0FDB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Гидроксид алюминия</w:t>
            </w:r>
          </w:p>
        </w:tc>
        <w:tc>
          <w:tcPr>
            <w:tcW w:w="1417" w:type="dxa"/>
            <w:hideMark/>
          </w:tcPr>
          <w:p w14:paraId="7B4F3612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835" w:type="dxa"/>
            <w:hideMark/>
          </w:tcPr>
          <w:p w14:paraId="28DA57F0" w14:textId="77777777" w:rsidR="00302453" w:rsidRPr="004529F2" w:rsidRDefault="00302453" w:rsidP="00ED1B78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мин</w:t>
            </w:r>
          </w:p>
        </w:tc>
        <w:tc>
          <w:tcPr>
            <w:tcW w:w="1701" w:type="dxa"/>
            <w:hideMark/>
          </w:tcPr>
          <w:p w14:paraId="5B6C4E5B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686" w:type="dxa"/>
            <w:hideMark/>
          </w:tcPr>
          <w:p w14:paraId="6506CD6D" w14:textId="77777777" w:rsidR="00302453" w:rsidRPr="004529F2" w:rsidRDefault="00302453" w:rsidP="00ED1B78">
            <w:pPr>
              <w:rPr>
                <w:rFonts w:ascii="Times New Roman" w:hAnsi="Times New Roman" w:cs="Times New Roman"/>
              </w:rPr>
            </w:pPr>
            <w:r w:rsidRPr="004529F2">
              <w:rPr>
                <w:rFonts w:ascii="Times New Roman" w:hAnsi="Times New Roman" w:cs="Times New Roman"/>
              </w:rPr>
              <w:t>6,0</w:t>
            </w:r>
          </w:p>
        </w:tc>
      </w:tr>
    </w:tbl>
    <w:p w14:paraId="0997406D" w14:textId="2E7FE378" w:rsidR="00025AF5" w:rsidRDefault="00025AF5" w:rsidP="004529F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25AF5">
        <w:rPr>
          <w:rFonts w:ascii="Times New Roman" w:hAnsi="Times New Roman" w:cs="Times New Roman"/>
        </w:rPr>
        <w:t xml:space="preserve">Исследование показало, что огнезащитная эффективность зависит не только от кратности вспучивания или теплопроводности </w:t>
      </w:r>
      <w:proofErr w:type="spellStart"/>
      <w:r w:rsidRPr="00025AF5">
        <w:rPr>
          <w:rFonts w:ascii="Times New Roman" w:hAnsi="Times New Roman" w:cs="Times New Roman"/>
        </w:rPr>
        <w:t>пенококса</w:t>
      </w:r>
      <w:proofErr w:type="spellEnd"/>
      <w:r w:rsidRPr="00025AF5">
        <w:rPr>
          <w:rFonts w:ascii="Times New Roman" w:hAnsi="Times New Roman" w:cs="Times New Roman"/>
        </w:rPr>
        <w:t xml:space="preserve">, но и от эндотермического эффекта добавок. При снижении коэффициента вспучивания общая эффективность может расти за счёт усиления эндотермического эффекта </w:t>
      </w:r>
      <w:r w:rsidR="00333638">
        <w:rPr>
          <w:rFonts w:ascii="Times New Roman" w:hAnsi="Times New Roman" w:cs="Times New Roman"/>
        </w:rPr>
        <w:t>–</w:t>
      </w:r>
      <w:r w:rsidRPr="00025AF5">
        <w:rPr>
          <w:rFonts w:ascii="Times New Roman" w:hAnsi="Times New Roman" w:cs="Times New Roman"/>
        </w:rPr>
        <w:t xml:space="preserve"> значит, важен баланс всех трёх параметров.</w:t>
      </w:r>
    </w:p>
    <w:p w14:paraId="5F41AE40" w14:textId="2757DDF5" w:rsidR="00025AF5" w:rsidRPr="00025AF5" w:rsidRDefault="00025AF5" w:rsidP="00812A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5AF5">
        <w:rPr>
          <w:rFonts w:ascii="Times New Roman" w:hAnsi="Times New Roman" w:cs="Times New Roman"/>
          <w:b/>
          <w:bCs/>
        </w:rPr>
        <w:t>Литература</w:t>
      </w:r>
    </w:p>
    <w:p w14:paraId="4B62D609" w14:textId="7E0F42FF" w:rsidR="001610DF" w:rsidRDefault="00025AF5" w:rsidP="00812A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25AF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25AF5">
        <w:rPr>
          <w:rFonts w:ascii="Times New Roman" w:hAnsi="Times New Roman" w:cs="Times New Roman"/>
        </w:rPr>
        <w:t>Пожаровзрывобезопасность</w:t>
      </w:r>
      <w:proofErr w:type="spellEnd"/>
      <w:r w:rsidRPr="00025AF5">
        <w:rPr>
          <w:rFonts w:ascii="Times New Roman" w:hAnsi="Times New Roman" w:cs="Times New Roman"/>
        </w:rPr>
        <w:t xml:space="preserve"> :</w:t>
      </w:r>
      <w:proofErr w:type="gramEnd"/>
      <w:r w:rsidRPr="00025AF5">
        <w:rPr>
          <w:rFonts w:ascii="Times New Roman" w:hAnsi="Times New Roman" w:cs="Times New Roman"/>
        </w:rPr>
        <w:t xml:space="preserve"> научно-технический журнал, 2011. № 10. </w:t>
      </w:r>
      <w:r>
        <w:rPr>
          <w:rFonts w:ascii="Times New Roman" w:hAnsi="Times New Roman" w:cs="Times New Roman"/>
        </w:rPr>
        <w:t>–</w:t>
      </w:r>
      <w:r w:rsidRPr="00025AF5">
        <w:rPr>
          <w:rFonts w:ascii="Times New Roman" w:hAnsi="Times New Roman" w:cs="Times New Roman"/>
        </w:rPr>
        <w:t xml:space="preserve"> С. 33-35. </w:t>
      </w:r>
      <w:r>
        <w:rPr>
          <w:rFonts w:ascii="Times New Roman" w:hAnsi="Times New Roman" w:cs="Times New Roman"/>
        </w:rPr>
        <w:t>–</w:t>
      </w:r>
      <w:r w:rsidRPr="00025AF5">
        <w:rPr>
          <w:rFonts w:ascii="Times New Roman" w:hAnsi="Times New Roman" w:cs="Times New Roman"/>
        </w:rPr>
        <w:t xml:space="preserve"> ISSN 0869-7493. Издательство: </w:t>
      </w:r>
      <w:proofErr w:type="spellStart"/>
      <w:r w:rsidRPr="00025AF5">
        <w:rPr>
          <w:rFonts w:ascii="Times New Roman" w:hAnsi="Times New Roman" w:cs="Times New Roman"/>
        </w:rPr>
        <w:t>Пожнаука</w:t>
      </w:r>
      <w:proofErr w:type="spellEnd"/>
      <w:r w:rsidRPr="00025AF5">
        <w:rPr>
          <w:rFonts w:ascii="Times New Roman" w:hAnsi="Times New Roman" w:cs="Times New Roman"/>
        </w:rPr>
        <w:t>.</w:t>
      </w:r>
    </w:p>
    <w:p w14:paraId="12BCD711" w14:textId="196DB3BB" w:rsidR="00025AF5" w:rsidRDefault="00025AF5" w:rsidP="00812A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25AF5">
        <w:rPr>
          <w:rFonts w:ascii="Times New Roman" w:hAnsi="Times New Roman" w:cs="Times New Roman"/>
        </w:rPr>
        <w:t xml:space="preserve">. </w:t>
      </w:r>
      <w:proofErr w:type="spellStart"/>
      <w:r w:rsidRPr="00025AF5">
        <w:rPr>
          <w:rFonts w:ascii="Times New Roman" w:hAnsi="Times New Roman" w:cs="Times New Roman"/>
        </w:rPr>
        <w:t>Султангалеева</w:t>
      </w:r>
      <w:proofErr w:type="spellEnd"/>
      <w:r w:rsidRPr="00025AF5">
        <w:rPr>
          <w:rFonts w:ascii="Times New Roman" w:hAnsi="Times New Roman" w:cs="Times New Roman"/>
        </w:rPr>
        <w:t xml:space="preserve"> А. Е., Субботин В. Е., Яшин Н. В., Авдеев В. В. Влияние природы наполнителя на коэффициент вспучивания огнезащитного покрытия на основе полиэфиров, модифицированных </w:t>
      </w:r>
      <w:proofErr w:type="spellStart"/>
      <w:r w:rsidRPr="00025AF5">
        <w:rPr>
          <w:rFonts w:ascii="Times New Roman" w:hAnsi="Times New Roman" w:cs="Times New Roman"/>
        </w:rPr>
        <w:t>силановыми</w:t>
      </w:r>
      <w:proofErr w:type="spellEnd"/>
      <w:r w:rsidRPr="00025AF5">
        <w:rPr>
          <w:rFonts w:ascii="Times New Roman" w:hAnsi="Times New Roman" w:cs="Times New Roman"/>
        </w:rPr>
        <w:t xml:space="preserve"> фрагментами / Московский государственный университет имени М. В. Ломоносова, Москва, 2025. </w:t>
      </w:r>
      <w:r>
        <w:rPr>
          <w:rFonts w:ascii="Times New Roman" w:hAnsi="Times New Roman" w:cs="Times New Roman"/>
        </w:rPr>
        <w:t>–</w:t>
      </w:r>
      <w:r w:rsidRPr="00025AF5">
        <w:rPr>
          <w:rFonts w:ascii="Times New Roman" w:hAnsi="Times New Roman" w:cs="Times New Roman"/>
        </w:rPr>
        <w:t xml:space="preserve"> УДК 667, УДК 678.7, УДК 546.287.</w:t>
      </w:r>
    </w:p>
    <w:sectPr w:rsidR="00025AF5" w:rsidSect="004529F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F2"/>
    <w:rsid w:val="0002254D"/>
    <w:rsid w:val="00025AF5"/>
    <w:rsid w:val="001610DF"/>
    <w:rsid w:val="00302453"/>
    <w:rsid w:val="00332B14"/>
    <w:rsid w:val="00333638"/>
    <w:rsid w:val="003C2C28"/>
    <w:rsid w:val="003F2C0B"/>
    <w:rsid w:val="00431623"/>
    <w:rsid w:val="004529F2"/>
    <w:rsid w:val="00610FCF"/>
    <w:rsid w:val="006548CD"/>
    <w:rsid w:val="0077737B"/>
    <w:rsid w:val="00812ABB"/>
    <w:rsid w:val="009078B5"/>
    <w:rsid w:val="009A1A5D"/>
    <w:rsid w:val="00BD7461"/>
    <w:rsid w:val="00C57842"/>
    <w:rsid w:val="00F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E671D"/>
  <w15:chartTrackingRefBased/>
  <w15:docId w15:val="{D494B5A7-0ACC-49CB-AFFE-E89D399B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9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9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9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9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9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9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9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9F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5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I-on</cp:lastModifiedBy>
  <cp:revision>7</cp:revision>
  <dcterms:created xsi:type="dcterms:W3CDTF">2026-03-23T19:49:00Z</dcterms:created>
  <dcterms:modified xsi:type="dcterms:W3CDTF">2026-03-23T19:52:00Z</dcterms:modified>
</cp:coreProperties>
</file>