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E4A73" w14:textId="77777777" w:rsidR="00115D58" w:rsidRPr="00F8712A" w:rsidRDefault="00115D58" w:rsidP="00096448">
      <w:pPr>
        <w:spacing w:after="0" w:line="240" w:lineRule="auto"/>
        <w:rPr>
          <w:rFonts w:ascii="Times New Roman" w:hAnsi="Times New Roman" w:cs="Times New Roman"/>
        </w:rPr>
      </w:pPr>
      <w:bookmarkStart w:id="0" w:name="_GoBack"/>
      <w:bookmarkEnd w:id="0"/>
    </w:p>
    <w:p w14:paraId="3E61EF48"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sidRPr="00BC38A6">
        <w:rPr>
          <w:rFonts w:ascii="Times New Roman" w:hAnsi="Times New Roman" w:cs="Times New Roman"/>
          <w:color w:val="000000" w:themeColor="text1"/>
        </w:rPr>
        <w:t>Налоговое регулирование традиционно относится к числу наиболее значимых внешних факторов, определяющих не только устойчивость, но и саму жизнеспособность субъектов малого предпринимательства. В периоды экономической трансформации любые изменения законодательства порождают одновременно и новые риски, и дополнительные возможности для выстраивания бизнес-стратегий. Особую актуальность приобретает вопрос пересмотра финансовых моделей в связи с вступлением в силу с 2026 года масштабных изменений правил применения патентной системы налогообложения (ПСН). Для предприятий розничной торговли, составляющих значительную часть сектора малого бизнеса, величина налоговой нагрузки выступает критическим параметром, напрямую влияющим на рентабельность деятельности.</w:t>
      </w:r>
    </w:p>
    <w:p w14:paraId="4E256F5A"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sidRPr="00BC38A6">
        <w:rPr>
          <w:rFonts w:ascii="Times New Roman" w:hAnsi="Times New Roman" w:cs="Times New Roman"/>
          <w:color w:val="000000" w:themeColor="text1"/>
        </w:rPr>
        <w:t xml:space="preserve">Наиболее существенное изменение, с которым предстоит столкнуться предпринимателям, работающим на ПСН, заключается в кардинальном снижении порога доходов, дающего право на применение данного специального режима. Если ранее предельная величина доходов составляла 60 млн рублей, то в рамках новой реформы предусмотрено поэтапное сокращение этого лимита: до 20 млн рублей в 2026 году, до 15 млн рублей в 2027 году и до 10 млн рублей начиная с 2028 года. Примечательно, что лимит 2026 года применяется ретроспективно: право на получение патента в 2026 году утрачивается, если доход за 2025 год превысил 20 млн рублей. При превышении установленного лимита в течение налогового периода патент подлежит аннулированию с начала периода действия, что влечет за собой необходимость пересчета налоговых обязательств по общей или упрощенной системе налогообложения. </w:t>
      </w:r>
    </w:p>
    <w:p w14:paraId="0D2DB381"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sidRPr="00BC38A6">
        <w:rPr>
          <w:rFonts w:ascii="Times New Roman" w:hAnsi="Times New Roman" w:cs="Times New Roman"/>
          <w:color w:val="000000" w:themeColor="text1"/>
        </w:rPr>
        <w:t>Цель исследования заключается в анализе влияния налоговых изменений 2026 года на величину налоговой нагрузки субъектов малого предпринимательства</w:t>
      </w:r>
      <w:r>
        <w:rPr>
          <w:rFonts w:ascii="Times New Roman" w:hAnsi="Times New Roman" w:cs="Times New Roman"/>
          <w:color w:val="000000" w:themeColor="text1"/>
        </w:rPr>
        <w:t>, применявших ПСН</w:t>
      </w:r>
      <w:r w:rsidRPr="00BC38A6">
        <w:rPr>
          <w:rFonts w:ascii="Times New Roman" w:hAnsi="Times New Roman" w:cs="Times New Roman"/>
          <w:color w:val="000000" w:themeColor="text1"/>
        </w:rPr>
        <w:t xml:space="preserve"> и оценке целесообразности перехода на альтернативные налоговые режимы на примере предприятий розничной торговли.</w:t>
      </w:r>
    </w:p>
    <w:p w14:paraId="2D4C0D3E"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sidRPr="00BC38A6">
        <w:rPr>
          <w:rFonts w:ascii="Times New Roman" w:hAnsi="Times New Roman" w:cs="Times New Roman"/>
          <w:color w:val="000000" w:themeColor="text1"/>
        </w:rPr>
        <w:t>Для достижения поставленной цели в работе осуществлен сравнительный анализ трех специальных налоговых режимов: патентной системы налогообложения (ПСН), автоматизированной упрощенной системы налогообложения (АУСН) и общей упрощенной системы налогообложения (УСН). Для количественной оценки влияния изменений применен метод кейс-стади на примере магазина табачной продукции.</w:t>
      </w:r>
    </w:p>
    <w:p w14:paraId="59A4D1E6"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sidRPr="00BC38A6">
        <w:rPr>
          <w:rFonts w:ascii="Times New Roman" w:hAnsi="Times New Roman" w:cs="Times New Roman"/>
          <w:color w:val="000000" w:themeColor="text1"/>
        </w:rPr>
        <w:t xml:space="preserve">Проведенный сравнительный анализ не позволил сформулировать универсальные рекомендации по выбору налогового режима, поскольку </w:t>
      </w:r>
      <w:r>
        <w:rPr>
          <w:rFonts w:ascii="Times New Roman" w:hAnsi="Times New Roman" w:cs="Times New Roman"/>
          <w:color w:val="000000" w:themeColor="text1"/>
        </w:rPr>
        <w:t>каждый бизнес</w:t>
      </w:r>
      <w:r w:rsidRPr="00BC38A6">
        <w:rPr>
          <w:rFonts w:ascii="Times New Roman" w:hAnsi="Times New Roman" w:cs="Times New Roman"/>
          <w:color w:val="000000" w:themeColor="text1"/>
        </w:rPr>
        <w:t xml:space="preserve"> требует индивидуального расчета оптимальной модели налогообложения. Тем не менее, можно выделить ключевые различия режимов, актуальные для 2026 года:</w:t>
      </w:r>
    </w:p>
    <w:p w14:paraId="23153E3F" w14:textId="77777777" w:rsidR="00C66CF7" w:rsidRPr="00BC38A6" w:rsidRDefault="00C66CF7" w:rsidP="00C66CF7">
      <w:pPr>
        <w:pStyle w:val="a7"/>
        <w:numPr>
          <w:ilvl w:val="0"/>
          <w:numId w:val="1"/>
        </w:numPr>
        <w:tabs>
          <w:tab w:val="left" w:pos="851"/>
        </w:tabs>
        <w:spacing w:after="0" w:line="240" w:lineRule="auto"/>
        <w:ind w:left="0"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BC38A6">
        <w:rPr>
          <w:rFonts w:ascii="Times New Roman" w:hAnsi="Times New Roman" w:cs="Times New Roman"/>
          <w:color w:val="000000" w:themeColor="text1"/>
        </w:rPr>
        <w:t>ПСН доступна исключительно для индивидуальных предпринимателей; налог носит фиксированный характер и не зависит от фактической выручки; предельный доход составляет 20 млн руб.; максимальная численность сотрудников — 15 человек;</w:t>
      </w:r>
    </w:p>
    <w:p w14:paraId="0101BAA0" w14:textId="77777777" w:rsidR="00C66CF7" w:rsidRPr="00BC38A6" w:rsidRDefault="00C66CF7" w:rsidP="00C66CF7">
      <w:pPr>
        <w:pStyle w:val="a7"/>
        <w:numPr>
          <w:ilvl w:val="0"/>
          <w:numId w:val="1"/>
        </w:numPr>
        <w:tabs>
          <w:tab w:val="left" w:pos="851"/>
        </w:tabs>
        <w:spacing w:after="0" w:line="240" w:lineRule="auto"/>
        <w:ind w:left="0"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BC38A6">
        <w:rPr>
          <w:rFonts w:ascii="Times New Roman" w:hAnsi="Times New Roman" w:cs="Times New Roman"/>
          <w:color w:val="000000" w:themeColor="text1"/>
        </w:rPr>
        <w:t>АУСН доступна как для ИП, так и для организаций; налоговая ставка составляет 8% (объект «доходы») или 20% (объект «доходы минус расходы»); предусмотрено освобождение индивидуальных предпринимателей от уплаты страховых взносов; лимит доходов — 60 млн руб.; предельная численность сотрудников — 5 человек;</w:t>
      </w:r>
    </w:p>
    <w:p w14:paraId="3A614765" w14:textId="77777777" w:rsidR="00C66CF7" w:rsidRPr="00BC38A6" w:rsidRDefault="00C66CF7" w:rsidP="00C66CF7">
      <w:pPr>
        <w:pStyle w:val="a7"/>
        <w:numPr>
          <w:ilvl w:val="0"/>
          <w:numId w:val="1"/>
        </w:numPr>
        <w:tabs>
          <w:tab w:val="left" w:pos="851"/>
        </w:tabs>
        <w:spacing w:after="0" w:line="240" w:lineRule="auto"/>
        <w:ind w:left="0"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BC38A6">
        <w:rPr>
          <w:rFonts w:ascii="Times New Roman" w:hAnsi="Times New Roman" w:cs="Times New Roman"/>
          <w:color w:val="000000" w:themeColor="text1"/>
        </w:rPr>
        <w:t>УСН доступна для ИП и организаций; налоговая ставка — 6% или 15%; предельный доход достигает 490,5 млн руб.; максимальная численность сотрудников — 130 человек.</w:t>
      </w:r>
    </w:p>
    <w:p w14:paraId="40FCBB2B"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sidRPr="00BC38A6">
        <w:rPr>
          <w:rFonts w:ascii="Times New Roman" w:hAnsi="Times New Roman" w:cs="Times New Roman"/>
          <w:color w:val="000000" w:themeColor="text1"/>
        </w:rPr>
        <w:t>К несомненным преимуществам АУСН следует отнести полное освобождение от уплаты НДС, налога на прибыль и страховых взносов, отмену необходимости представления налоговой отчетности и автоматизацию расчета налога. Вместе с тем фактическая налоговая нагрузка в денежном выражении может оказаться существенно выше, чем при применении ПСН.</w:t>
      </w:r>
    </w:p>
    <w:p w14:paraId="3AA53EE2"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sidRPr="00BC38A6">
        <w:rPr>
          <w:rFonts w:ascii="Times New Roman" w:hAnsi="Times New Roman" w:cs="Times New Roman"/>
          <w:color w:val="000000" w:themeColor="text1"/>
        </w:rPr>
        <w:t xml:space="preserve">На примере магазина табачной продукции, осуществившего переход с ПСН на АУСН с 1 января 2026 года, получены следующие результаты. В 2025 году сумма патента </w:t>
      </w:r>
      <w:r w:rsidRPr="00BC38A6">
        <w:rPr>
          <w:rFonts w:ascii="Times New Roman" w:hAnsi="Times New Roman" w:cs="Times New Roman"/>
          <w:color w:val="000000" w:themeColor="text1"/>
        </w:rPr>
        <w:lastRenderedPageBreak/>
        <w:t>составляла 370 656 рублей в год (или 30 888 рублей в месяц). При переходе на АУСН с объектом налогообложения «доходы минус расходы» налоговый платеж за первый месяц 2026 года составил 69 441 рубль. Таким образом, фактический анализ показал рост налоговой нагрузки на 123%.</w:t>
      </w:r>
    </w:p>
    <w:p w14:paraId="706A2AE8"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sidRPr="00BC38A6">
        <w:rPr>
          <w:rFonts w:ascii="Times New Roman" w:hAnsi="Times New Roman" w:cs="Times New Roman"/>
          <w:color w:val="000000" w:themeColor="text1"/>
        </w:rPr>
        <w:t xml:space="preserve">Увеличение налоговой нагрузки более чем в два раза в рамках одного налогового периода создает критические угрозы для финансовой устойчивости бизнеса. Далеко не каждый субъект малого предпринимательства способен </w:t>
      </w:r>
      <w:r>
        <w:rPr>
          <w:rFonts w:ascii="Times New Roman" w:hAnsi="Times New Roman" w:cs="Times New Roman"/>
          <w:color w:val="000000" w:themeColor="text1"/>
        </w:rPr>
        <w:t>вынести</w:t>
      </w:r>
      <w:r w:rsidRPr="00BC38A6">
        <w:rPr>
          <w:rFonts w:ascii="Times New Roman" w:hAnsi="Times New Roman" w:cs="Times New Roman"/>
          <w:color w:val="000000" w:themeColor="text1"/>
        </w:rPr>
        <w:t xml:space="preserve"> подобное увеличение издержек без потери рентабельности или вынужденного повышения цен для конечных потребителей, что в условиях эластичного спроса может спровоцировать сокращение объемов продаж. </w:t>
      </w:r>
    </w:p>
    <w:p w14:paraId="33FCF913"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sidRPr="00BC38A6">
        <w:rPr>
          <w:rFonts w:ascii="Times New Roman" w:hAnsi="Times New Roman" w:cs="Times New Roman"/>
          <w:color w:val="000000" w:themeColor="text1"/>
        </w:rPr>
        <w:t>Управленческое решение о выборе оптимального налогового режима должно базироваться на тщательном прогнозировании доходов и расходов предприятия. При утрате права на применение ПСН предпринимателю необходимо в оперативном порядке провести сравнительный расчет налоговой нагрузки по альтернативным режимам (АУСН и УСН).</w:t>
      </w:r>
    </w:p>
    <w:p w14:paraId="0AEC0BDF" w14:textId="77777777" w:rsidR="00C66CF7" w:rsidRPr="00BC38A6" w:rsidRDefault="00C66CF7" w:rsidP="00C66CF7">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Таким образом, и</w:t>
      </w:r>
      <w:r w:rsidRPr="00BC38A6">
        <w:rPr>
          <w:rFonts w:ascii="Times New Roman" w:hAnsi="Times New Roman" w:cs="Times New Roman"/>
          <w:color w:val="000000" w:themeColor="text1"/>
        </w:rPr>
        <w:t>зменения налогового законодательства 2026 года существенно ограничивают доступность патентной системы налогообложения для динамично развивающегося малого бизнеса. Для минимизации выявленных рисков предпринимателям рекомендуется внедрять инструменты налогового планирования, осуществлять регулярный мониторинг предельных показателей доходов и заблаговременно моделировать сценарии перехода на иные режимы налогообложения. На уровне государственного регулирования представляется целесообразным учитывать влияние фискальной нагрузки на выживаемость малого бизнеса в переходный период проводимой реформы.</w:t>
      </w:r>
    </w:p>
    <w:p w14:paraId="1C9025CF" w14:textId="77777777" w:rsidR="00C66CF7" w:rsidRPr="00DE536C" w:rsidRDefault="00C66CF7" w:rsidP="00C66CF7">
      <w:pPr>
        <w:spacing w:after="0" w:line="240" w:lineRule="auto"/>
        <w:jc w:val="both"/>
        <w:rPr>
          <w:rFonts w:ascii="Times New Roman" w:hAnsi="Times New Roman" w:cs="Times New Roman"/>
        </w:rPr>
      </w:pPr>
    </w:p>
    <w:p w14:paraId="610727BA" w14:textId="554ED9E1" w:rsidR="00C66CF7" w:rsidRDefault="00E800D2" w:rsidP="00E800D2">
      <w:pPr>
        <w:spacing w:after="0" w:line="240" w:lineRule="auto"/>
        <w:jc w:val="center"/>
        <w:rPr>
          <w:rFonts w:ascii="Times New Roman" w:hAnsi="Times New Roman" w:cs="Times New Roman"/>
          <w:b/>
          <w:bCs/>
        </w:rPr>
      </w:pPr>
      <w:r>
        <w:rPr>
          <w:rFonts w:ascii="Times New Roman" w:hAnsi="Times New Roman" w:cs="Times New Roman"/>
          <w:b/>
          <w:bCs/>
        </w:rPr>
        <w:t>Источники и литература</w:t>
      </w:r>
    </w:p>
    <w:p w14:paraId="0BCDD4C6" w14:textId="77777777" w:rsidR="00055052" w:rsidRPr="006016CC" w:rsidRDefault="00055052" w:rsidP="006016CC">
      <w:pPr>
        <w:pStyle w:val="a7"/>
        <w:numPr>
          <w:ilvl w:val="0"/>
          <w:numId w:val="2"/>
        </w:numPr>
        <w:tabs>
          <w:tab w:val="left" w:pos="851"/>
          <w:tab w:val="left" w:pos="993"/>
        </w:tabs>
        <w:spacing w:after="0" w:line="240" w:lineRule="auto"/>
        <w:jc w:val="both"/>
        <w:rPr>
          <w:rFonts w:ascii="Times New Roman" w:eastAsia="Times New Roman" w:hAnsi="Times New Roman" w:cs="Times New Roman"/>
        </w:rPr>
      </w:pPr>
      <w:r w:rsidRPr="006016CC">
        <w:rPr>
          <w:rFonts w:ascii="Times New Roman" w:eastAsia="Times New Roman" w:hAnsi="Times New Roman" w:cs="Times New Roman"/>
        </w:rPr>
        <w:t>Бобошко, Д. Ю. Налог на профессиональный доход или патент: сравнительный анализ двух специальных налоговых режимов для самозанятых / Д. Ю. Бобошко // Аудитор. – 2019. – Т. 5, № 8. – С. 51-60. – DOI 10.12737/article_5d6614de62ce79.84662511. – EDN XDIIYL.</w:t>
      </w:r>
    </w:p>
    <w:p w14:paraId="726866B3" w14:textId="77777777" w:rsidR="00055052" w:rsidRPr="006016CC" w:rsidRDefault="00055052" w:rsidP="006016CC">
      <w:pPr>
        <w:pStyle w:val="a7"/>
        <w:numPr>
          <w:ilvl w:val="0"/>
          <w:numId w:val="2"/>
        </w:numPr>
        <w:tabs>
          <w:tab w:val="left" w:pos="851"/>
          <w:tab w:val="left" w:pos="993"/>
        </w:tabs>
        <w:spacing w:after="0" w:line="240" w:lineRule="auto"/>
        <w:jc w:val="both"/>
        <w:rPr>
          <w:rFonts w:ascii="Times New Roman" w:eastAsia="Times New Roman" w:hAnsi="Times New Roman" w:cs="Times New Roman"/>
        </w:rPr>
      </w:pPr>
      <w:r w:rsidRPr="006016CC">
        <w:rPr>
          <w:rFonts w:ascii="Times New Roman" w:eastAsia="Times New Roman" w:hAnsi="Times New Roman" w:cs="Times New Roman"/>
        </w:rPr>
        <w:t xml:space="preserve">Бобошко, Д. Ю. Сравнение доступности льготных режимов налогообложения субъектам малого и среднего предпринимательства в разных странах / Д. Ю. Бобошко, А. А. </w:t>
      </w:r>
      <w:proofErr w:type="spellStart"/>
      <w:r w:rsidRPr="006016CC">
        <w:rPr>
          <w:rFonts w:ascii="Times New Roman" w:eastAsia="Times New Roman" w:hAnsi="Times New Roman" w:cs="Times New Roman"/>
        </w:rPr>
        <w:t>Кулапова</w:t>
      </w:r>
      <w:proofErr w:type="spellEnd"/>
      <w:r w:rsidRPr="006016CC">
        <w:rPr>
          <w:rFonts w:ascii="Times New Roman" w:eastAsia="Times New Roman" w:hAnsi="Times New Roman" w:cs="Times New Roman"/>
        </w:rPr>
        <w:t xml:space="preserve"> // Экономика и управление: проблемы, решения. – 2024. – Т. 8, № 5(146). – С. 214-221. – DOI 10.36871/ek.up.p.r.2024.05.08.027. – EDN JHOQEO.</w:t>
      </w:r>
    </w:p>
    <w:p w14:paraId="2E7FF46F" w14:textId="51B50756" w:rsidR="00C66CF7" w:rsidRPr="00B41D7C" w:rsidRDefault="00055052" w:rsidP="00B41D7C">
      <w:pPr>
        <w:pStyle w:val="a7"/>
        <w:numPr>
          <w:ilvl w:val="0"/>
          <w:numId w:val="2"/>
        </w:numPr>
        <w:tabs>
          <w:tab w:val="left" w:pos="851"/>
          <w:tab w:val="left" w:pos="993"/>
        </w:tabs>
        <w:spacing w:after="0" w:line="240" w:lineRule="auto"/>
        <w:jc w:val="both"/>
        <w:rPr>
          <w:rFonts w:ascii="Times New Roman" w:eastAsia="Times New Roman" w:hAnsi="Times New Roman" w:cs="Times New Roman"/>
        </w:rPr>
      </w:pPr>
      <w:r w:rsidRPr="006016CC">
        <w:rPr>
          <w:rFonts w:ascii="Times New Roman" w:eastAsia="Times New Roman" w:hAnsi="Times New Roman" w:cs="Times New Roman"/>
        </w:rPr>
        <w:t xml:space="preserve">Кузьмич А. И. Анализ изменения налогового законодательства РФ в 2025 году в отношении субъектов МСП // Сборник тезисов XXVIII Международной молодежной научно-практической конференции «IBI </w:t>
      </w:r>
      <w:proofErr w:type="spellStart"/>
      <w:r w:rsidRPr="006016CC">
        <w:rPr>
          <w:rFonts w:ascii="Times New Roman" w:eastAsia="Times New Roman" w:hAnsi="Times New Roman" w:cs="Times New Roman"/>
        </w:rPr>
        <w:t>Symposium</w:t>
      </w:r>
      <w:proofErr w:type="spellEnd"/>
      <w:r w:rsidRPr="006016CC">
        <w:rPr>
          <w:rFonts w:ascii="Times New Roman" w:eastAsia="Times New Roman" w:hAnsi="Times New Roman" w:cs="Times New Roman"/>
        </w:rPr>
        <w:t xml:space="preserve"> 2024», Санкт-Петербург: Международный банковский институт имени Анатолия Собчака, 2025. – С. 58-60. </w:t>
      </w:r>
    </w:p>
    <w:sectPr w:rsidR="00C66CF7" w:rsidRPr="00B41D7C" w:rsidSect="00DD3FBB">
      <w:headerReference w:type="default" r:id="rId7"/>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FE9E3" w14:textId="77777777" w:rsidR="000F38E5" w:rsidRDefault="000F38E5" w:rsidP="009A2F3A">
      <w:pPr>
        <w:spacing w:after="0" w:line="240" w:lineRule="auto"/>
      </w:pPr>
      <w:r>
        <w:separator/>
      </w:r>
    </w:p>
  </w:endnote>
  <w:endnote w:type="continuationSeparator" w:id="0">
    <w:p w14:paraId="03739650" w14:textId="77777777" w:rsidR="000F38E5" w:rsidRDefault="000F38E5" w:rsidP="009A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084DB" w14:textId="77777777" w:rsidR="000F38E5" w:rsidRDefault="000F38E5" w:rsidP="009A2F3A">
      <w:pPr>
        <w:spacing w:after="0" w:line="240" w:lineRule="auto"/>
      </w:pPr>
      <w:r>
        <w:separator/>
      </w:r>
    </w:p>
  </w:footnote>
  <w:footnote w:type="continuationSeparator" w:id="0">
    <w:p w14:paraId="623E7415" w14:textId="77777777" w:rsidR="000F38E5" w:rsidRDefault="000F38E5" w:rsidP="009A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EE48" w14:textId="2EB9EC1A" w:rsidR="00C1596C" w:rsidRPr="00C1596C" w:rsidRDefault="00C1596C" w:rsidP="00C1596C">
    <w:pPr>
      <w:tabs>
        <w:tab w:val="left" w:pos="5670"/>
      </w:tabs>
      <w:spacing w:after="120" w:line="240" w:lineRule="auto"/>
      <w:rPr>
        <w:rFonts w:ascii="Times New Roman" w:eastAsia="Aptos"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214F5"/>
    <w:multiLevelType w:val="hybridMultilevel"/>
    <w:tmpl w:val="6B4E115A"/>
    <w:lvl w:ilvl="0" w:tplc="B90EF9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E341A2C"/>
    <w:multiLevelType w:val="hybridMultilevel"/>
    <w:tmpl w:val="9A8A17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17584A"/>
    <w:multiLevelType w:val="hybridMultilevel"/>
    <w:tmpl w:val="0540E92A"/>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F7"/>
    <w:rsid w:val="00055052"/>
    <w:rsid w:val="0008407E"/>
    <w:rsid w:val="00096448"/>
    <w:rsid w:val="000F38E5"/>
    <w:rsid w:val="00115D58"/>
    <w:rsid w:val="001459CE"/>
    <w:rsid w:val="003E0E52"/>
    <w:rsid w:val="006016CC"/>
    <w:rsid w:val="00613C4A"/>
    <w:rsid w:val="007C59BA"/>
    <w:rsid w:val="00901BE9"/>
    <w:rsid w:val="009946F8"/>
    <w:rsid w:val="009A2F3A"/>
    <w:rsid w:val="00A474A5"/>
    <w:rsid w:val="00B0104C"/>
    <w:rsid w:val="00B41D7C"/>
    <w:rsid w:val="00BB35D6"/>
    <w:rsid w:val="00C1596C"/>
    <w:rsid w:val="00C66CF7"/>
    <w:rsid w:val="00D93D56"/>
    <w:rsid w:val="00DD3FBB"/>
    <w:rsid w:val="00E42A53"/>
    <w:rsid w:val="00E800D2"/>
    <w:rsid w:val="00E80C02"/>
    <w:rsid w:val="00F8712A"/>
    <w:rsid w:val="00FD1500"/>
    <w:rsid w:val="00FF5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012C"/>
  <w15:chartTrackingRefBased/>
  <w15:docId w15:val="{1C93C54E-DC9C-46A7-8F9D-F99A9592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6CF7"/>
  </w:style>
  <w:style w:type="paragraph" w:styleId="1">
    <w:name w:val="heading 1"/>
    <w:basedOn w:val="a"/>
    <w:next w:val="a"/>
    <w:link w:val="10"/>
    <w:uiPriority w:val="9"/>
    <w:qFormat/>
    <w:rsid w:val="00C6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6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66CF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6CF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66C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6C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6C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6C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6C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CF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66CF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66CF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66CF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66CF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66CF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6CF7"/>
    <w:rPr>
      <w:rFonts w:eastAsiaTheme="majorEastAsia" w:cstheme="majorBidi"/>
      <w:color w:val="595959" w:themeColor="text1" w:themeTint="A6"/>
    </w:rPr>
  </w:style>
  <w:style w:type="character" w:customStyle="1" w:styleId="80">
    <w:name w:val="Заголовок 8 Знак"/>
    <w:basedOn w:val="a0"/>
    <w:link w:val="8"/>
    <w:uiPriority w:val="9"/>
    <w:semiHidden/>
    <w:rsid w:val="00C66CF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6CF7"/>
    <w:rPr>
      <w:rFonts w:eastAsiaTheme="majorEastAsia" w:cstheme="majorBidi"/>
      <w:color w:val="272727" w:themeColor="text1" w:themeTint="D8"/>
    </w:rPr>
  </w:style>
  <w:style w:type="paragraph" w:styleId="a3">
    <w:name w:val="Title"/>
    <w:basedOn w:val="a"/>
    <w:next w:val="a"/>
    <w:link w:val="a4"/>
    <w:uiPriority w:val="10"/>
    <w:qFormat/>
    <w:rsid w:val="00C6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6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CF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6CF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6CF7"/>
    <w:pPr>
      <w:spacing w:before="160"/>
      <w:jc w:val="center"/>
    </w:pPr>
    <w:rPr>
      <w:i/>
      <w:iCs/>
      <w:color w:val="404040" w:themeColor="text1" w:themeTint="BF"/>
    </w:rPr>
  </w:style>
  <w:style w:type="character" w:customStyle="1" w:styleId="22">
    <w:name w:val="Цитата 2 Знак"/>
    <w:basedOn w:val="a0"/>
    <w:link w:val="21"/>
    <w:uiPriority w:val="29"/>
    <w:rsid w:val="00C66CF7"/>
    <w:rPr>
      <w:i/>
      <w:iCs/>
      <w:color w:val="404040" w:themeColor="text1" w:themeTint="BF"/>
    </w:rPr>
  </w:style>
  <w:style w:type="paragraph" w:styleId="a7">
    <w:name w:val="List Paragraph"/>
    <w:basedOn w:val="a"/>
    <w:uiPriority w:val="34"/>
    <w:qFormat/>
    <w:rsid w:val="00C66CF7"/>
    <w:pPr>
      <w:ind w:left="720"/>
      <w:contextualSpacing/>
    </w:pPr>
  </w:style>
  <w:style w:type="character" w:styleId="a8">
    <w:name w:val="Intense Emphasis"/>
    <w:basedOn w:val="a0"/>
    <w:uiPriority w:val="21"/>
    <w:qFormat/>
    <w:rsid w:val="00C66CF7"/>
    <w:rPr>
      <w:i/>
      <w:iCs/>
      <w:color w:val="0F4761" w:themeColor="accent1" w:themeShade="BF"/>
    </w:rPr>
  </w:style>
  <w:style w:type="paragraph" w:styleId="a9">
    <w:name w:val="Intense Quote"/>
    <w:basedOn w:val="a"/>
    <w:next w:val="a"/>
    <w:link w:val="aa"/>
    <w:uiPriority w:val="30"/>
    <w:qFormat/>
    <w:rsid w:val="00C6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66CF7"/>
    <w:rPr>
      <w:i/>
      <w:iCs/>
      <w:color w:val="0F4761" w:themeColor="accent1" w:themeShade="BF"/>
    </w:rPr>
  </w:style>
  <w:style w:type="character" w:styleId="ab">
    <w:name w:val="Intense Reference"/>
    <w:basedOn w:val="a0"/>
    <w:uiPriority w:val="32"/>
    <w:qFormat/>
    <w:rsid w:val="00C66CF7"/>
    <w:rPr>
      <w:b/>
      <w:bCs/>
      <w:smallCaps/>
      <w:color w:val="0F4761" w:themeColor="accent1" w:themeShade="BF"/>
      <w:spacing w:val="5"/>
    </w:rPr>
  </w:style>
  <w:style w:type="character" w:styleId="ac">
    <w:name w:val="Hyperlink"/>
    <w:basedOn w:val="a0"/>
    <w:uiPriority w:val="99"/>
    <w:unhideWhenUsed/>
    <w:rsid w:val="00901BE9"/>
    <w:rPr>
      <w:color w:val="467886" w:themeColor="hyperlink"/>
      <w:u w:val="single"/>
    </w:rPr>
  </w:style>
  <w:style w:type="character" w:styleId="ad">
    <w:name w:val="Unresolved Mention"/>
    <w:basedOn w:val="a0"/>
    <w:uiPriority w:val="99"/>
    <w:semiHidden/>
    <w:unhideWhenUsed/>
    <w:rsid w:val="00901BE9"/>
    <w:rPr>
      <w:color w:val="605E5C"/>
      <w:shd w:val="clear" w:color="auto" w:fill="E1DFDD"/>
    </w:rPr>
  </w:style>
  <w:style w:type="paragraph" w:styleId="ae">
    <w:name w:val="header"/>
    <w:basedOn w:val="a"/>
    <w:link w:val="af"/>
    <w:uiPriority w:val="99"/>
    <w:unhideWhenUsed/>
    <w:rsid w:val="009A2F3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A2F3A"/>
  </w:style>
  <w:style w:type="paragraph" w:styleId="af0">
    <w:name w:val="footer"/>
    <w:basedOn w:val="a"/>
    <w:link w:val="af1"/>
    <w:uiPriority w:val="99"/>
    <w:unhideWhenUsed/>
    <w:rsid w:val="009A2F3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A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Горелова Виктория Павловна</dc:creator>
  <cp:keywords/>
  <dc:description/>
  <cp:lastModifiedBy>Данилкина Мария</cp:lastModifiedBy>
  <cp:revision>10</cp:revision>
  <dcterms:created xsi:type="dcterms:W3CDTF">2026-04-17T17:17:00Z</dcterms:created>
  <dcterms:modified xsi:type="dcterms:W3CDTF">2026-05-08T07:44:00Z</dcterms:modified>
</cp:coreProperties>
</file>