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5A1F" w14:textId="77777777" w:rsidR="004C38DF" w:rsidRDefault="006D7924">
      <w:pPr>
        <w:jc w:val="center"/>
      </w:pPr>
      <w:r>
        <w:rPr>
          <w:rFonts w:eastAsia="Times New Roman"/>
          <w:b/>
          <w:bCs/>
          <w:sz w:val="24"/>
          <w:szCs w:val="24"/>
        </w:rPr>
        <w:t>Assessment of Campus Woody Plant Ecosystem Services Using the i-Tree Eco Model: A Case Study of Shenzhen MSU-BIT University</w:t>
      </w:r>
    </w:p>
    <w:p w14:paraId="245C2796" w14:textId="77777777" w:rsidR="004C38DF" w:rsidRDefault="004C38DF"/>
    <w:p w14:paraId="7E67748A" w14:textId="77777777" w:rsidR="004C38DF" w:rsidRDefault="006D7924">
      <w:pPr>
        <w:jc w:val="center"/>
      </w:pPr>
      <w:r>
        <w:rPr>
          <w:rFonts w:eastAsia="Times New Roman"/>
          <w:b/>
          <w:bCs/>
          <w:i/>
          <w:iCs/>
          <w:sz w:val="24"/>
          <w:szCs w:val="24"/>
        </w:rPr>
        <w:t>Zhang Y.T.</w:t>
      </w:r>
    </w:p>
    <w:p w14:paraId="61EEC42C" w14:textId="6A50BE4C" w:rsidR="004C38DF" w:rsidRDefault="006D7924">
      <w:pPr>
        <w:jc w:val="center"/>
      </w:pPr>
      <w:r>
        <w:rPr>
          <w:rFonts w:eastAsia="Times New Roman"/>
          <w:i/>
          <w:iCs/>
          <w:sz w:val="24"/>
          <w:szCs w:val="24"/>
        </w:rPr>
        <w:t xml:space="preserve">Postgraduate </w:t>
      </w:r>
      <w:r w:rsidR="004C5980">
        <w:rPr>
          <w:rFonts w:hint="eastAsia"/>
          <w:i/>
          <w:iCs/>
          <w:sz w:val="24"/>
          <w:szCs w:val="24"/>
        </w:rPr>
        <w:t>S</w:t>
      </w:r>
      <w:r>
        <w:rPr>
          <w:rFonts w:eastAsia="Times New Roman"/>
          <w:i/>
          <w:iCs/>
          <w:sz w:val="24"/>
          <w:szCs w:val="24"/>
        </w:rPr>
        <w:t>tudent</w:t>
      </w:r>
    </w:p>
    <w:p w14:paraId="1FE8B782" w14:textId="77777777" w:rsidR="004C38DF" w:rsidRDefault="006D7924">
      <w:pPr>
        <w:jc w:val="center"/>
      </w:pPr>
      <w:r>
        <w:rPr>
          <w:rFonts w:eastAsia="Times New Roman"/>
          <w:i/>
          <w:iCs/>
          <w:sz w:val="24"/>
          <w:szCs w:val="24"/>
        </w:rPr>
        <w:t>Shenzhen MSU-BIT University,</w:t>
      </w:r>
    </w:p>
    <w:p w14:paraId="3DD4C2CE" w14:textId="77777777" w:rsidR="004C38DF" w:rsidRDefault="006D7924">
      <w:pPr>
        <w:jc w:val="center"/>
      </w:pPr>
      <w:r>
        <w:rPr>
          <w:rFonts w:eastAsia="Times New Roman"/>
          <w:i/>
          <w:iCs/>
          <w:sz w:val="24"/>
          <w:szCs w:val="24"/>
        </w:rPr>
        <w:t>Global Change Ecology and Novel Ecosystems Program, Biological Faculty,</w:t>
      </w:r>
    </w:p>
    <w:p w14:paraId="264224BD" w14:textId="77777777" w:rsidR="004C38DF" w:rsidRDefault="006D7924">
      <w:pPr>
        <w:jc w:val="center"/>
      </w:pPr>
      <w:r>
        <w:rPr>
          <w:rFonts w:eastAsia="Times New Roman"/>
          <w:i/>
          <w:iCs/>
          <w:sz w:val="24"/>
          <w:szCs w:val="24"/>
        </w:rPr>
        <w:t>Shenzhen, China</w:t>
      </w:r>
    </w:p>
    <w:p w14:paraId="52884093" w14:textId="7F281B39" w:rsidR="004C38DF" w:rsidRPr="00A54276" w:rsidRDefault="006D7924">
      <w:pPr>
        <w:jc w:val="center"/>
        <w:rPr>
          <w:rFonts w:hint="eastAsia"/>
        </w:rPr>
      </w:pPr>
      <w:r>
        <w:rPr>
          <w:rFonts w:eastAsia="Times New Roman"/>
          <w:i/>
          <w:iCs/>
          <w:sz w:val="24"/>
          <w:szCs w:val="24"/>
        </w:rPr>
        <w:t xml:space="preserve">E-mail: </w:t>
      </w:r>
      <w:r w:rsidR="00A71D6C">
        <w:rPr>
          <w:rFonts w:hint="eastAsia"/>
          <w:i/>
          <w:iCs/>
          <w:sz w:val="24"/>
          <w:szCs w:val="24"/>
        </w:rPr>
        <w:t>2120240063@msbu</w:t>
      </w:r>
      <w:r w:rsidR="0028251A">
        <w:rPr>
          <w:rFonts w:hint="eastAsia"/>
          <w:i/>
          <w:iCs/>
          <w:sz w:val="24"/>
          <w:szCs w:val="24"/>
        </w:rPr>
        <w:t>.edu</w:t>
      </w:r>
      <w:r w:rsidR="00D0738B">
        <w:rPr>
          <w:rFonts w:hint="eastAsia"/>
          <w:i/>
          <w:iCs/>
          <w:sz w:val="24"/>
          <w:szCs w:val="24"/>
        </w:rPr>
        <w:t>.cn</w:t>
      </w:r>
    </w:p>
    <w:p w14:paraId="5022200B" w14:textId="77777777" w:rsidR="004C38DF" w:rsidRDefault="004C38DF"/>
    <w:p w14:paraId="48341B44" w14:textId="71C78487" w:rsidR="004C38DF" w:rsidRDefault="006D7924">
      <w:pPr>
        <w:ind w:firstLine="397"/>
        <w:jc w:val="both"/>
      </w:pPr>
      <w:r>
        <w:rPr>
          <w:rFonts w:eastAsia="Times New Roman"/>
          <w:sz w:val="24"/>
          <w:szCs w:val="24"/>
        </w:rPr>
        <w:t>Urban green spaces play a critical role in maintaining ecological functions within high-density cities, yet quantitative assessments of their ecosystem services remain limited, particularly for university campuses in rapidly urbanized subtropical regions of China. This study focuses on the campus of Shenzhen MSU-BIT University, located in the Pearl River Delta, and aims to provide a systematic, data-driven evaluation of the ecosystem services delivered by its woody vegetation using the i-Tree Eco model, combined with QGIS-based spatial positioning and campus functional zoning analysis.</w:t>
      </w:r>
    </w:p>
    <w:p w14:paraId="1206CE4E" w14:textId="04024A42" w:rsidR="004C38DF" w:rsidRDefault="006D7924">
      <w:pPr>
        <w:ind w:firstLine="397"/>
        <w:jc w:val="both"/>
      </w:pPr>
      <w:r>
        <w:rPr>
          <w:rFonts w:eastAsia="Times New Roman"/>
          <w:sz w:val="24"/>
          <w:szCs w:val="24"/>
        </w:rPr>
        <w:t>A near-complete field census of woody plants on the SMBU campus has been conducted. As of the current stage, a total of 1,137 individual trees have been surveyed, representing approximately 85% of the estimated campus tree population. The spatial coordinates of all investigated individuals have been recorded and mapped in QGIS to support subsequent spatial analyses. Two natural forest patches on the campus hillside remain to be surveyed, and the remaining fieldwork is expected to be completed within one week. For each tree, 15 biophysical variables were recorded following the i-Tree Eco data collection protocol, including species identification, diameter at breast height (DBH), total height, crown dimensions, health condition. The campus green space has been classified into six functional zones—Teaching and Research, Student Residential, Sports and Recreation, Core Landscape, Natural Forest, and Transportation and Facilities—to enable a spatially differentiated analysis of ecosystem service provision. Key economic parameters, including electricity prices, carbon trading prices, stormwater treatment fees, and air pollutant abatement costs, have been localized using official Shenzhen data sources to replace the model’s default North American values.</w:t>
      </w:r>
    </w:p>
    <w:p w14:paraId="2A254E92" w14:textId="77777777" w:rsidR="004C38DF" w:rsidRDefault="006D7924">
      <w:pPr>
        <w:ind w:firstLine="397"/>
        <w:jc w:val="both"/>
      </w:pPr>
      <w:r>
        <w:rPr>
          <w:rFonts w:eastAsia="Times New Roman"/>
          <w:sz w:val="24"/>
          <w:szCs w:val="24"/>
        </w:rPr>
        <w:t>Preliminary analysis based on an earlier pilot survey of 139 trees identified 14 species and revealed that the campus forest stand exhibits characteristics of a young, artificially established green space, with a relatively homogeneous age structure (over 72% of individuals concentrated in the 15.2–30.5 cm DBH range) and a high degree of species concentration. Early-stage findings suggest that a small number of large-canopy species, particularly Swietenia macrophylla, disproportionately contribute to ecosystem functions such as carbon storage, air pollutant removal (primarily PM₁₀), and stormwater interception. These pilot results also indicate a high proportion of non-native species and a relatively low representation of indigenous flora, though subsequent verification using local botanical references has shown that the actual proportion of native species is higher than the model’s automatic classification suggested.</w:t>
      </w:r>
    </w:p>
    <w:p w14:paraId="7443EE69" w14:textId="77777777" w:rsidR="004C38DF" w:rsidRDefault="006D7924">
      <w:pPr>
        <w:ind w:firstLine="397"/>
        <w:jc w:val="both"/>
      </w:pPr>
      <w:r>
        <w:rPr>
          <w:rFonts w:eastAsia="Times New Roman"/>
          <w:sz w:val="24"/>
          <w:szCs w:val="24"/>
        </w:rPr>
        <w:t>The full dataset of 1,137 trees is currently being prepared for processing through the i-Tree Eco model. Once the remaining field investigation is completed and all data are entered, the final assessment is expected to provide comprehensive quantitative results on the campus’s ecosystem service values, spatial distribution patterns across functional zones, and a comparative analysis with published studies from other Chinese cities. This study represents the first application of the i-Tree Eco model to a university campus in Shenzhen and is expected to contribute baseline data for urban green space management in subtropical high-density environments, as well as methodological insights into the localized application of the i-Tree Eco model in southern China.</w:t>
      </w:r>
    </w:p>
    <w:p w14:paraId="4CD1485A" w14:textId="72EAE147" w:rsidR="004C38DF" w:rsidRPr="00D67ADF" w:rsidRDefault="004C38DF" w:rsidP="00D67ADF"/>
    <w:sectPr w:rsidR="004C38DF" w:rsidRPr="00D67ADF">
      <w:pgSz w:w="11906" w:h="16838"/>
      <w:pgMar w:top="1134" w:right="1361" w:bottom="1134" w:left="136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F4F9" w14:textId="77777777" w:rsidR="00947173" w:rsidRDefault="00947173" w:rsidP="009F03B6">
      <w:r>
        <w:separator/>
      </w:r>
    </w:p>
  </w:endnote>
  <w:endnote w:type="continuationSeparator" w:id="0">
    <w:p w14:paraId="5A880331" w14:textId="77777777" w:rsidR="00947173" w:rsidRDefault="00947173" w:rsidP="009F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2ECC" w14:textId="77777777" w:rsidR="00947173" w:rsidRDefault="00947173" w:rsidP="009F03B6">
      <w:r>
        <w:separator/>
      </w:r>
    </w:p>
  </w:footnote>
  <w:footnote w:type="continuationSeparator" w:id="0">
    <w:p w14:paraId="1D263E20" w14:textId="77777777" w:rsidR="00947173" w:rsidRDefault="00947173" w:rsidP="009F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20A0F"/>
    <w:multiLevelType w:val="hybridMultilevel"/>
    <w:tmpl w:val="3CE0CEAE"/>
    <w:lvl w:ilvl="0" w:tplc="98CE7FBE">
      <w:start w:val="1"/>
      <w:numFmt w:val="bullet"/>
      <w:lvlText w:val="●"/>
      <w:lvlJc w:val="left"/>
      <w:pPr>
        <w:ind w:left="720" w:hanging="360"/>
      </w:pPr>
    </w:lvl>
    <w:lvl w:ilvl="1" w:tplc="2020E1D4">
      <w:start w:val="1"/>
      <w:numFmt w:val="bullet"/>
      <w:lvlText w:val="○"/>
      <w:lvlJc w:val="left"/>
      <w:pPr>
        <w:ind w:left="1440" w:hanging="360"/>
      </w:pPr>
    </w:lvl>
    <w:lvl w:ilvl="2" w:tplc="0B3EBF02">
      <w:start w:val="1"/>
      <w:numFmt w:val="bullet"/>
      <w:lvlText w:val="■"/>
      <w:lvlJc w:val="left"/>
      <w:pPr>
        <w:ind w:left="2160" w:hanging="360"/>
      </w:pPr>
    </w:lvl>
    <w:lvl w:ilvl="3" w:tplc="6058AE26">
      <w:start w:val="1"/>
      <w:numFmt w:val="bullet"/>
      <w:lvlText w:val="●"/>
      <w:lvlJc w:val="left"/>
      <w:pPr>
        <w:ind w:left="2880" w:hanging="360"/>
      </w:pPr>
    </w:lvl>
    <w:lvl w:ilvl="4" w:tplc="848C65BA">
      <w:start w:val="1"/>
      <w:numFmt w:val="bullet"/>
      <w:lvlText w:val="○"/>
      <w:lvlJc w:val="left"/>
      <w:pPr>
        <w:ind w:left="3600" w:hanging="360"/>
      </w:pPr>
    </w:lvl>
    <w:lvl w:ilvl="5" w:tplc="0C0ED570">
      <w:start w:val="1"/>
      <w:numFmt w:val="bullet"/>
      <w:lvlText w:val="■"/>
      <w:lvlJc w:val="left"/>
      <w:pPr>
        <w:ind w:left="4320" w:hanging="360"/>
      </w:pPr>
    </w:lvl>
    <w:lvl w:ilvl="6" w:tplc="E3F6E70C">
      <w:start w:val="1"/>
      <w:numFmt w:val="bullet"/>
      <w:lvlText w:val="●"/>
      <w:lvlJc w:val="left"/>
      <w:pPr>
        <w:ind w:left="5040" w:hanging="360"/>
      </w:pPr>
    </w:lvl>
    <w:lvl w:ilvl="7" w:tplc="61CC27DA">
      <w:start w:val="1"/>
      <w:numFmt w:val="bullet"/>
      <w:lvlText w:val="●"/>
      <w:lvlJc w:val="left"/>
      <w:pPr>
        <w:ind w:left="5760" w:hanging="360"/>
      </w:pPr>
    </w:lvl>
    <w:lvl w:ilvl="8" w:tplc="5BE4D084">
      <w:start w:val="1"/>
      <w:numFmt w:val="bullet"/>
      <w:lvlText w:val="●"/>
      <w:lvlJc w:val="left"/>
      <w:pPr>
        <w:ind w:left="6480" w:hanging="360"/>
      </w:pPr>
    </w:lvl>
  </w:abstractNum>
  <w:num w:numId="1" w16cid:durableId="1862015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DF"/>
    <w:rsid w:val="00043C06"/>
    <w:rsid w:val="000941AF"/>
    <w:rsid w:val="0028251A"/>
    <w:rsid w:val="004C38DF"/>
    <w:rsid w:val="004C5980"/>
    <w:rsid w:val="004F0C43"/>
    <w:rsid w:val="006D7924"/>
    <w:rsid w:val="00806179"/>
    <w:rsid w:val="00947173"/>
    <w:rsid w:val="009F03B6"/>
    <w:rsid w:val="00A54276"/>
    <w:rsid w:val="00A71D6C"/>
    <w:rsid w:val="00D0738B"/>
    <w:rsid w:val="00D6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055D8"/>
  <w15:docId w15:val="{DEFB3BA3-023F-4069-ABDF-8A7AEC6E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尾注文本 字符"/>
    <w:link w:val="aa"/>
    <w:uiPriority w:val="99"/>
    <w:semiHidden/>
    <w:unhideWhenUsed/>
    <w:rPr>
      <w:sz w:val="20"/>
      <w:szCs w:val="20"/>
    </w:rPr>
  </w:style>
  <w:style w:type="paragraph" w:styleId="ac">
    <w:name w:val="header"/>
    <w:basedOn w:val="a"/>
    <w:link w:val="ad"/>
    <w:uiPriority w:val="99"/>
    <w:unhideWhenUsed/>
    <w:rsid w:val="009F03B6"/>
    <w:pPr>
      <w:tabs>
        <w:tab w:val="center" w:pos="4153"/>
        <w:tab w:val="right" w:pos="8306"/>
      </w:tabs>
      <w:snapToGrid w:val="0"/>
      <w:jc w:val="center"/>
    </w:pPr>
    <w:rPr>
      <w:sz w:val="18"/>
      <w:szCs w:val="18"/>
    </w:rPr>
  </w:style>
  <w:style w:type="character" w:customStyle="1" w:styleId="ad">
    <w:name w:val="页眉 字符"/>
    <w:basedOn w:val="a0"/>
    <w:link w:val="ac"/>
    <w:uiPriority w:val="99"/>
    <w:rsid w:val="009F03B6"/>
    <w:rPr>
      <w:sz w:val="18"/>
      <w:szCs w:val="18"/>
    </w:rPr>
  </w:style>
  <w:style w:type="paragraph" w:styleId="ae">
    <w:name w:val="footer"/>
    <w:basedOn w:val="a"/>
    <w:link w:val="af"/>
    <w:uiPriority w:val="99"/>
    <w:unhideWhenUsed/>
    <w:rsid w:val="009F03B6"/>
    <w:pPr>
      <w:tabs>
        <w:tab w:val="center" w:pos="4153"/>
        <w:tab w:val="right" w:pos="8306"/>
      </w:tabs>
      <w:snapToGrid w:val="0"/>
    </w:pPr>
    <w:rPr>
      <w:sz w:val="18"/>
      <w:szCs w:val="18"/>
    </w:rPr>
  </w:style>
  <w:style w:type="character" w:customStyle="1" w:styleId="af">
    <w:name w:val="页脚 字符"/>
    <w:basedOn w:val="a0"/>
    <w:link w:val="ae"/>
    <w:uiPriority w:val="99"/>
    <w:rsid w:val="009F03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540</Words>
  <Characters>3327</Characters>
  <Application>Microsoft Office Word</Application>
  <DocSecurity>0</DocSecurity>
  <Lines>49</Lines>
  <Paragraphs>12</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伊桐 张</cp:lastModifiedBy>
  <cp:revision>10</cp:revision>
  <dcterms:created xsi:type="dcterms:W3CDTF">2026-04-06T15:29:00Z</dcterms:created>
  <dcterms:modified xsi:type="dcterms:W3CDTF">2026-04-06T15:48:00Z</dcterms:modified>
</cp:coreProperties>
</file>