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73DD1" w14:textId="3949B589" w:rsidR="005E747C" w:rsidRDefault="005E747C" w:rsidP="00DC1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</w:pPr>
      <w:r w:rsidRPr="005E747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The effect of </w:t>
      </w:r>
      <w:r w:rsidRPr="005E747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Eucommia </w:t>
      </w:r>
      <w:proofErr w:type="spellStart"/>
      <w:r w:rsidRPr="005E747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ulmoides</w:t>
      </w:r>
      <w:proofErr w:type="spellEnd"/>
      <w:r w:rsidRPr="005E747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aqueous extracts on senescence processes in fibroblasts in vitro</w:t>
      </w:r>
    </w:p>
    <w:p w14:paraId="3C8772BE" w14:textId="012150D9" w:rsidR="00CA4C91" w:rsidRPr="00CA4C91" w:rsidRDefault="005E747C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 w:hint="eastAsia"/>
          <w:b/>
          <w:bCs/>
          <w:i/>
          <w:iCs/>
          <w:color w:val="000000"/>
          <w:kern w:val="0"/>
          <w:lang w:eastAsia="zh-CN"/>
          <w14:ligatures w14:val="none"/>
        </w:rPr>
        <w:t xml:space="preserve">Zheng </w:t>
      </w:r>
      <w:proofErr w:type="spellStart"/>
      <w:r>
        <w:rPr>
          <w:rFonts w:ascii="Times New Roman" w:eastAsia="Times New Roman" w:hAnsi="Times New Roman" w:cs="Times New Roman" w:hint="eastAsia"/>
          <w:b/>
          <w:bCs/>
          <w:i/>
          <w:iCs/>
          <w:color w:val="000000"/>
          <w:kern w:val="0"/>
          <w:lang w:eastAsia="zh-CN"/>
          <w14:ligatures w14:val="none"/>
        </w:rPr>
        <w:t>Qixin</w:t>
      </w:r>
      <w:proofErr w:type="spellEnd"/>
    </w:p>
    <w:p w14:paraId="3349C4CE" w14:textId="10CE7D1F" w:rsidR="00CA4C91" w:rsidRPr="00CA4C91" w:rsidRDefault="005E747C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 w:hint="eastAsia"/>
          <w:i/>
          <w:iCs/>
          <w:color w:val="000000"/>
          <w:kern w:val="0"/>
          <w:lang w:eastAsia="zh-CN"/>
          <w14:ligatures w14:val="none"/>
        </w:rPr>
        <w:t>2</w:t>
      </w:r>
      <w:r w:rsidRPr="005E747C">
        <w:rPr>
          <w:rFonts w:ascii="Times New Roman" w:eastAsia="Times New Roman" w:hAnsi="Times New Roman" w:cs="Times New Roman" w:hint="eastAsia"/>
          <w:i/>
          <w:iCs/>
          <w:color w:val="000000"/>
          <w:kern w:val="0"/>
          <w:vertAlign w:val="superscript"/>
          <w:lang w:eastAsia="zh-CN"/>
          <w14:ligatures w14:val="none"/>
        </w:rPr>
        <w:t>nd</w:t>
      </w:r>
      <w:r>
        <w:rPr>
          <w:rFonts w:ascii="Times New Roman" w:eastAsia="Times New Roman" w:hAnsi="Times New Roman" w:cs="Times New Roman" w:hint="eastAsia"/>
          <w:i/>
          <w:iCs/>
          <w:color w:val="000000"/>
          <w:kern w:val="0"/>
          <w:lang w:eastAsia="zh-CN"/>
          <w14:ligatures w14:val="none"/>
        </w:rPr>
        <w:t>Master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zh-CN"/>
          <w14:ligatures w14:val="none"/>
        </w:rPr>
        <w:t>’</w:t>
      </w:r>
      <w:r>
        <w:rPr>
          <w:rFonts w:ascii="Times New Roman" w:eastAsia="Times New Roman" w:hAnsi="Times New Roman" w:cs="Times New Roman" w:hint="eastAsia"/>
          <w:i/>
          <w:iCs/>
          <w:color w:val="000000"/>
          <w:kern w:val="0"/>
          <w:lang w:eastAsia="zh-CN"/>
          <w14:ligatures w14:val="none"/>
        </w:rPr>
        <w:t>s student</w:t>
      </w:r>
    </w:p>
    <w:p w14:paraId="300FEE40" w14:textId="0347CDAF" w:rsidR="00CA4C91" w:rsidRPr="00CA4C91" w:rsidRDefault="005E747C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 w:hint="eastAsia"/>
          <w:i/>
          <w:iCs/>
          <w:color w:val="000000"/>
          <w:kern w:val="0"/>
          <w:lang w:eastAsia="zh-CN"/>
          <w14:ligatures w14:val="none"/>
        </w:rPr>
        <w:t>Shenzhen MSU-BIT</w:t>
      </w:r>
      <w:r w:rsidR="00CA4C91"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University</w:t>
      </w:r>
      <w:r w:rsidR="00CA4C91"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br/>
        <w:t xml:space="preserve">Faculty of </w:t>
      </w:r>
      <w:r>
        <w:rPr>
          <w:rFonts w:ascii="Times New Roman" w:eastAsia="Times New Roman" w:hAnsi="Times New Roman" w:cs="Times New Roman" w:hint="eastAsia"/>
          <w:i/>
          <w:iCs/>
          <w:color w:val="000000"/>
          <w:kern w:val="0"/>
          <w:lang w:eastAsia="zh-CN"/>
          <w14:ligatures w14:val="none"/>
        </w:rPr>
        <w:t>Biology</w:t>
      </w:r>
      <w:r w:rsidR="00CA4C91"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 w:hint="eastAsia"/>
          <w:i/>
          <w:iCs/>
          <w:color w:val="000000"/>
          <w:kern w:val="0"/>
          <w:lang w:eastAsia="zh-CN"/>
          <w14:ligatures w14:val="none"/>
        </w:rPr>
        <w:t>Shenzhen</w:t>
      </w:r>
      <w:r w:rsidR="00CA4C91"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 w:hint="eastAsia"/>
          <w:i/>
          <w:iCs/>
          <w:color w:val="000000"/>
          <w:kern w:val="0"/>
          <w:lang w:eastAsia="zh-CN"/>
          <w14:ligatures w14:val="none"/>
        </w:rPr>
        <w:t>China</w:t>
      </w:r>
    </w:p>
    <w:p w14:paraId="6E33D7CD" w14:textId="0B1DA499" w:rsidR="00CA4C91" w:rsidRDefault="00CA4C91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zh-CN"/>
          <w14:ligatures w14:val="none"/>
        </w:rPr>
      </w:pPr>
      <w:r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E–mail</w:t>
      </w:r>
      <w:r w:rsidRPr="00CA4C91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: </w:t>
      </w:r>
      <w:hyperlink r:id="rId6" w:history="1">
        <w:r w:rsidR="005E747C" w:rsidRPr="002B328C">
          <w:rPr>
            <w:rStyle w:val="Hyperlink"/>
            <w:rFonts w:ascii="Times New Roman" w:eastAsia="Times New Roman" w:hAnsi="Times New Roman" w:cs="Times New Roman" w:hint="eastAsia"/>
            <w:i/>
            <w:iCs/>
            <w:kern w:val="0"/>
            <w:lang w:eastAsia="zh-CN"/>
            <w14:ligatures w14:val="none"/>
          </w:rPr>
          <w:t>2120240056@smbu.edu.cn</w:t>
        </w:r>
      </w:hyperlink>
    </w:p>
    <w:p w14:paraId="44B1ACB4" w14:textId="77777777" w:rsidR="005E747C" w:rsidRPr="00CA4C91" w:rsidRDefault="005E747C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zh-CN"/>
          <w14:ligatures w14:val="none"/>
        </w:rPr>
      </w:pPr>
    </w:p>
    <w:p w14:paraId="0779CABB" w14:textId="19CC542E" w:rsidR="008D6816" w:rsidRDefault="00120C4C" w:rsidP="00FB3D5B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Aging is closely associated with oxidative stress-related cellular dysfunction, and based on the free radical theory of aging, excessive accumulation of reactive oxygen species (ROS) is a key driver of cellular senescence. Natural products derived from medicinal herbs represent promising candidates for anti-aging intervention due to their antioxidant properties</w:t>
      </w:r>
      <w:r w:rsidR="00E633DB">
        <w:rPr>
          <w:rFonts w:ascii="Times New Roman" w:eastAsia="Times New Roman" w:hAnsi="Times New Roman" w:cs="Times New Roman" w:hint="eastAsia"/>
          <w:color w:val="000000"/>
          <w:kern w:val="0"/>
          <w:lang w:eastAsia="zh-CN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kern w:val="0"/>
            <w14:ligatures w14:val="none"/>
          </w:rPr>
          <w:tag w:val="MENDELEY_CITATION_v3_eyJjaXRhdGlvbklEIjoiTUVOREVMRVlfQ0lUQVRJT05fNTkzNGMwYzctNzViMy00NjRjLWE4ZDEtNzZkNmZmOThiZGEyIiwicHJvcGVydGllcyI6eyJub3RlSW5kZXgiOjB9LCJpc0VkaXRlZCI6ZmFsc2UsIm1hbnVhbE92ZXJyaWRlIjp7ImlzTWFudWFsbHlPdmVycmlkZGVuIjpmYWxzZSwiY2l0ZXByb2NUZXh0IjoiWzFdIiwibWFudWFsT3ZlcnJpZGVUZXh0IjoiIn0sImNpdGF0aW9uSXRlbXMiOlt7ImlkIjoiYjAwMTY0NTQtMDI3Yy0zNjUyLTlhNjctYTVmNzdkZjEyZWM1IiwiaXRlbURhdGEiOnsidHlwZSI6ImFydGljbGUtam91cm5hbCIsImlkIjoiYjAwMTY0NTQtMDI3Yy0zNjUyLTlhNjctYTVmNzdkZjEyZWM1IiwidGl0bGUiOiJOYXR1cmFsIGNvbXBvdW5kcyB3aXRoIGFudGktYWdlaW5nIGFjdGl2aXR5IiwiYXV0aG9yIjpbeyJmYW1pbHkiOiJBcmd5cm9wb3Vsb3UiLCJnaXZlbiI6IkFpa2F0ZXJpbmkiLCJwYXJzZS1uYW1lcyI6ZmFsc2UsImRyb3BwaW5nLXBhcnRpY2xlIjoiIiwibm9uLWRyb3BwaW5nLXBhcnRpY2xlIjoiIn0seyJmYW1pbHkiOiJBbGlnaWFubmlzIiwiZ2l2ZW4iOiJOZWt0YXJpb3MiLCJwYXJzZS1uYW1lcyI6ZmFsc2UsImRyb3BwaW5nLXBhcnRpY2xlIjoiIiwibm9uLWRyb3BwaW5nLXBhcnRpY2xlIjoiIn0seyJmYW1pbHkiOiJUcm91Z2Frb3MiLCJnaXZlbiI6IklvYW5uaXMgUC4iLCJwYXJzZS1uYW1lcyI6ZmFsc2UsImRyb3BwaW5nLXBhcnRpY2xlIjoiIiwibm9uLWRyb3BwaW5nLXBhcnRpY2xlIjoiIn0seyJmYW1pbHkiOiJTa2FsdHNvdW5pcyIsImdpdmVuIjoiQWxleGlvcy1MZWFuZHJvcyIsInBhcnNlLW5hbWVzIjpmYWxzZSwiZHJvcHBpbmctcGFydGljbGUiOiIiLCJub24tZHJvcHBpbmctcGFydGljbGUiOiIifV0sImNvbnRhaW5lci10aXRsZSI6Ik5hdHVyYWwgUHJvZHVjdCBSZXBvcnRzIiwiY29udGFpbmVyLXRpdGxlLXNob3J0IjoiTmF0LiBQcm9kLiBSZXAuIiwiRE9JIjoiMTAuMTAzOS9jM25wNzAwMzFjIiwiSVNTTiI6IjAyNjUtMDU2OCIsImlzc3VlZCI6eyJkYXRlLXBhcnRzIjpbWzIwMTNdXX0sInBhZ2UiOiIxNDEyIiwiaXNzdWUiOiIxMSIsInZvbHVtZSI6IjMwIn0sImlzVGVtcG9yYXJ5IjpmYWxzZX1dfQ=="/>
          <w:id w:val="1767653437"/>
          <w:placeholder>
            <w:docPart w:val="DefaultPlaceholder_-1854013440"/>
          </w:placeholder>
        </w:sdtPr>
        <w:sdtContent>
          <w:r w:rsidR="007E23A5" w:rsidRPr="007E23A5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>[1]</w:t>
          </w:r>
        </w:sdtContent>
      </w:sdt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Pr="00120C4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Eucommia </w:t>
      </w:r>
      <w:proofErr w:type="spellStart"/>
      <w:r w:rsidRPr="00120C4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ulmoides</w:t>
      </w:r>
      <w:proofErr w:type="spellEnd"/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a traditional Chinese medicinal herb, </w:t>
      </w:r>
      <w:r w:rsidR="009366AA">
        <w:rPr>
          <w:rFonts w:ascii="Times New Roman" w:eastAsia="Times New Roman" w:hAnsi="Times New Roman" w:cs="Times New Roman" w:hint="eastAsia"/>
          <w:color w:val="000000"/>
          <w:kern w:val="0"/>
          <w:lang w:eastAsia="zh-CN"/>
          <w14:ligatures w14:val="none"/>
        </w:rPr>
        <w:t>has</w:t>
      </w:r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antioxidant and anti-senescence activities in fibroblasts</w:t>
      </w:r>
      <w:r w:rsidR="00E633DB">
        <w:rPr>
          <w:rFonts w:ascii="Times New Roman" w:eastAsia="Times New Roman" w:hAnsi="Times New Roman" w:cs="Times New Roman" w:hint="eastAsia"/>
          <w:color w:val="000000"/>
          <w:kern w:val="0"/>
          <w:lang w:eastAsia="zh-CN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kern w:val="0"/>
            <w14:ligatures w14:val="none"/>
          </w:rPr>
          <w:tag w:val="MENDELEY_CITATION_v3_eyJjaXRhdGlvbklEIjoiTUVOREVMRVlfQ0lUQVRJT05fNTg1OTgyYjEtMzFkMC00OGI3LTkyYmItZDNhNWM2YjkxNTIxIiwicHJvcGVydGllcyI6eyJub3RlSW5kZXgiOjB9LCJpc0VkaXRlZCI6ZmFsc2UsIm1hbnVhbE92ZXJyaWRlIjp7ImlzTWFudWFsbHlPdmVycmlkZGVuIjpmYWxzZSwiY2l0ZXByb2NUZXh0IjoiWzJdIiwibWFudWFsT3ZlcnJpZGVUZXh0IjoiIn0sImNpdGF0aW9uSXRlbXMiOlt7ImlkIjoiMTY0N2FjY2UtNDQ2NC0zYzkzLTllYTgtNDJjYzc5NjdmMmM5IiwiaXRlbURhdGEiOnsidHlwZSI6ImFydGljbGUtam91cm5hbCIsImlkIjoiMTY0N2FjY2UtNDQ2NC0zYzkzLTllYTgtNDJjYzc5NjdmMmM5IiwidGl0bGUiOiI8aT5FdWNvbW1pYSB1bG1vaWRlczwvaT4gQXF1ZW91cyBFeHRyYWN0cyBBdHRlbnVhdGUgSW5kaXZpZHVhbCBNYXJrZXJzIG9mIEdsdWNvc2UgSW5kdWNlZCBBZ2luZyBpbiBOSUgvM1QzIEZpYnJvYmxhc3RzIiwiYXV0aG9yIjpbeyJmYW1pbHkiOiJaaGVuZyIsImdpdmVuIjoiUWl4aW4iLCJwYXJzZS1uYW1lcyI6ZmFsc2UsImRyb3BwaW5nLXBhcnRpY2xlIjoiIiwibm9uLWRyb3BwaW5nLXBhcnRpY2xlIjoiIn0seyJmYW1pbHkiOiJaaGFuZyIsImdpdmVuIjoiWGlueXUiLCJwYXJzZS1uYW1lcyI6ZmFsc2UsImRyb3BwaW5nLXBhcnRpY2xlIjoiIiwibm9uLWRyb3BwaW5nLXBhcnRpY2xlIjoiIn0seyJmYW1pbHkiOiJNYWthcm92YSIsImdpdmVuIjoiU29meWEiLCJwYXJzZS1uYW1lcyI6ZmFsc2UsImRyb3BwaW5nLXBhcnRpY2xlIjoiIiwibm9uLWRyb3BwaW5nLXBhcnRpY2xlIjoiIn0seyJmYW1pbHkiOiJPc2lyZSIsImdpdmVuIjoiVG9sYmVydCIsInBhcnNlLW5hbWVzIjpmYWxzZSwiZHJvcHBpbmctcGFydGljbGUiOiIiLCJub24tZHJvcHBpbmctcGFydGljbGUiOiIifSx7ImZhbWlseSI6IkhhbiIsImdpdmVuIjoiWmh1b3lhbiIsInBhcnNlLW5hbWVzIjpmYWxzZSwiZHJvcHBpbmctcGFydGljbGUiOiIiLCJub24tZHJvcHBpbmctcGFydGljbGUiOiIifSx7ImZhbWlseSI6IkFya2hpcG92YSIsImdpdmVuIjoiQW5hc3Rhc2lhIiwicGFyc2UtbmFtZXMiOmZhbHNlLCJkcm9wcGluZy1wYXJ0aWNsZSI6IiIsIm5vbi1kcm9wcGluZy1wYXJ0aWNsZSI6IiJ9XSwiY29udGFpbmVyLXRpdGxlIjoiTWljcm9zY29weSBhbmQgTWljcm9hbmFseXNpcyIsIkRPSSI6IjEwLjEwOTMvbWFtL296YWUwNDQuNDIzIiwiSVNTTiI6IjE0MzEtOTI3NiIsImlzc3VlZCI6eyJkYXRlLXBhcnRzIjpbWzIwMjQsNywyNF1dfSwiaXNzdWUiOiJTdXBwbGVtZW50XzEiLCJ2b2x1bWUiOiIzMCIsImNvbnRhaW5lci10aXRsZS1zaG9ydCI6IiJ9LCJpc1RlbXBvcmFyeSI6ZmFsc2V9XX0="/>
          <w:id w:val="-1305548799"/>
          <w:placeholder>
            <w:docPart w:val="DefaultPlaceholder_-1854013440"/>
          </w:placeholder>
        </w:sdtPr>
        <w:sdtContent>
          <w:r w:rsidR="007E23A5" w:rsidRPr="007E23A5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>[2]</w:t>
          </w:r>
        </w:sdtContent>
      </w:sdt>
      <w:r w:rsidR="009366AA">
        <w:rPr>
          <w:rFonts w:ascii="SimSun" w:hAnsi="SimSun" w:cs="SimSun" w:hint="eastAsia"/>
          <w:color w:val="000000"/>
          <w:kern w:val="0"/>
          <w:lang w:eastAsia="zh-CN"/>
          <w14:ligatures w14:val="none"/>
        </w:rPr>
        <w:t>.</w:t>
      </w:r>
      <w:r w:rsidR="009366AA">
        <w:rPr>
          <w:rFonts w:ascii="Times New Roman" w:eastAsia="Times New Roman" w:hAnsi="Times New Roman" w:cs="Times New Roman" w:hint="eastAsia"/>
          <w:color w:val="000000"/>
          <w:kern w:val="0"/>
          <w:lang w:eastAsia="zh-CN"/>
          <w14:ligatures w14:val="none"/>
        </w:rPr>
        <w:t>H</w:t>
      </w:r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owever, its key bioactive components and potential synergistic effects remain to be fully elucidated</w:t>
      </w:r>
      <w:r w:rsidR="00E633DB">
        <w:rPr>
          <w:rFonts w:ascii="Times New Roman" w:eastAsia="Times New Roman" w:hAnsi="Times New Roman" w:cs="Times New Roman" w:hint="eastAsia"/>
          <w:color w:val="000000"/>
          <w:kern w:val="0"/>
          <w:lang w:eastAsia="zh-CN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kern w:val="0"/>
            <w14:ligatures w14:val="none"/>
          </w:rPr>
          <w:tag w:val="MENDELEY_CITATION_v3_eyJjaXRhdGlvbklEIjoiTUVOREVMRVlfQ0lUQVRJT05fZGE5M2FiZmUtYjE3MC00NTA3LTg2NzUtNjI0NDNkNGI1ODM2IiwicHJvcGVydGllcyI6eyJub3RlSW5kZXgiOjB9LCJpc0VkaXRlZCI6ZmFsc2UsIm1hbnVhbE92ZXJyaWRlIjp7ImlzTWFudWFsbHlPdmVycmlkZGVuIjpmYWxzZSwiY2l0ZXByb2NUZXh0IjoiWzNdIiwibWFudWFsT3ZlcnJpZGVUZXh0IjoiIn0sImNpdGF0aW9uSXRlbXMiOlt7ImlkIjoiYmIwZmIxYmUtOTFlNy0zYmM2LTllMWItZjcxNzJiMTY0OThlIiwiaXRlbURhdGEiOnsidHlwZSI6ImFydGljbGUtam91cm5hbCIsImlkIjoiYmIwZmIxYmUtOTFlNy0zYmM2LTllMWItZjcxNzJiMTY0OThlIiwidGl0bGUiOiJCaW9hY3RpdmUgZm9vZCBjb21wb25lbnRzIGZvciBtYW5hZ2luZyBjZWxsdWxhciBzZW5lc2NlbmNlIGluIGFnaW5nIGFuZCBkaXNlYXNlOiBBIGNyaXRpY2FsIGFwcHJhaXNhbCBhbmQgcGVyc3BlY3RpdmVzIiwiYXV0aG9yIjpbeyJmYW1pbHkiOiJTaGFybWEiLCJnaXZlbiI6IlJvaGl0IiwicGFyc2UtbmFtZXMiOmZhbHNlLCJkcm9wcGluZy1wYXJ0aWNsZSI6IiIsIm5vbi1kcm9wcGluZy1wYXJ0aWNsZSI6IiJ9XSwiY29udGFpbmVyLXRpdGxlIjoiUGhhcm1hTnV0cml0aW9uIiwiY29udGFpbmVyLXRpdGxlLXNob3J0IjoiUGhhcm1hTnV0cml0aW9uIiwiRE9JIjoiMTAuMTAxNi9qLnBoYW51LjIwMjEuMTAwMjgxIiwiSVNTTiI6IjIyMTM0MzQ0IiwiaXNzdWVkIjp7ImRhdGUtcGFydHMiOltbMjAyMSwxMl1dfSwicGFnZSI6IjEwMDI4MSIsInZvbHVtZSI6IjE4In0sImlzVGVtcG9yYXJ5IjpmYWxzZX1dfQ=="/>
          <w:id w:val="-673654718"/>
          <w:placeholder>
            <w:docPart w:val="DefaultPlaceholder_-1854013440"/>
          </w:placeholder>
        </w:sdtPr>
        <w:sdtContent>
          <w:r w:rsidR="007E23A5" w:rsidRPr="007E23A5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>[3]</w:t>
          </w:r>
        </w:sdtContent>
      </w:sdt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In this study, high-performance liquid chromatography-mass spectrometry (HPLC-MS) was applied to identify and quantify the major constituents in </w:t>
      </w:r>
      <w:r w:rsidRPr="00120C4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E. </w:t>
      </w:r>
      <w:proofErr w:type="spellStart"/>
      <w:r w:rsidRPr="00120C4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ulmoides</w:t>
      </w:r>
      <w:proofErr w:type="spellEnd"/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aqueous extract. NIH/3T3 fibroblasts were cultured under low glucose (5.5 mM) and high glucose (25 mM) conditions to establish a cellular senescence model in vitro, as high glucose can induce excessive ROS production and accelerate cellular senescence</w:t>
      </w:r>
      <w:r w:rsidR="00E633DB">
        <w:rPr>
          <w:rFonts w:ascii="Times New Roman" w:eastAsia="Times New Roman" w:hAnsi="Times New Roman" w:cs="Times New Roman" w:hint="eastAsia"/>
          <w:color w:val="000000"/>
          <w:kern w:val="0"/>
          <w:lang w:eastAsia="zh-CN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kern w:val="0"/>
            <w14:ligatures w14:val="none"/>
          </w:rPr>
          <w:tag w:val="MENDELEY_CITATION_v3_eyJjaXRhdGlvbklEIjoiTUVOREVMRVlfQ0lUQVRJT05fNGEwYmNjYWEtNmQ5Mi00MWM4LTg2Y2YtMDNjZmVmZDNiODFjIiwicHJvcGVydGllcyI6eyJub3RlSW5kZXgiOjB9LCJpc0VkaXRlZCI6ZmFsc2UsIm1hbnVhbE92ZXJyaWRlIjp7ImlzTWFudWFsbHlPdmVycmlkZGVuIjpmYWxzZSwiY2l0ZXByb2NUZXh0IjoiWzRdIiwibWFudWFsT3ZlcnJpZGVUZXh0IjoiIn0sImNpdGF0aW9uSXRlbXMiOlt7ImlkIjoiYjBjNWFiMmYtOTY0Yy0zYjk1LTljZTUtNTE2ZGFlMzU5NmJhIiwiaXRlbURhdGEiOnsidHlwZSI6ImFydGljbGUtam91cm5hbCIsImlkIjoiYjBjNWFiMmYtOTY0Yy0zYjk1LTljZTUtNTE2ZGFlMzU5NmJhIiwidGl0bGUiOiJIaWdoIGdsdWNvc2UtaW5kdWNlZCByZXBsaWNhdGl2ZSBzZW5lc2NlbmNlOiBwb2ludCBvZiBubyByZXR1cm4gYW5kIGVmZmVjdCBvZiB0ZWxvbWVyYXNlIiwiYXV0aG9yIjpbeyJmYW1pbHkiOiJCbGF6ZXIiLCJnaXZlbiI6IlNocmFnYSIsInBhcnNlLW5hbWVzIjpmYWxzZSwiZHJvcHBpbmctcGFydGljbGUiOiIiLCJub24tZHJvcHBpbmctcGFydGljbGUiOiIifSx7ImZhbWlseSI6IktoYW5raW4iLCJnaXZlbiI6IkVsaSIsInBhcnNlLW5hbWVzIjpmYWxzZSwiZHJvcHBpbmctcGFydGljbGUiOiIiLCJub24tZHJvcHBpbmctcGFydGljbGUiOiIifSx7ImZhbWlseSI6IlNlZ2V2IiwiZ2l2ZW4iOiJZYXJkZW5hIiwicGFyc2UtbmFtZXMiOmZhbHNlLCJkcm9wcGluZy1wYXJ0aWNsZSI6IiIsIm5vbi1kcm9wcGluZy1wYXJ0aWNsZSI6IiJ9LHsiZmFtaWx5IjoiT2ZpciIsImdpdmVuIjoiUmFjaGVsIiwicGFyc2UtbmFtZXMiOmZhbHNlLCJkcm9wcGluZy1wYXJ0aWNsZSI6IiIsIm5vbi1kcm9wcGluZy1wYXJ0aWNsZSI6IiJ9LHsiZmFtaWx5IjoiWWFsb24tSGFjb2hlbiIsImdpdmVuIjoiTWljaGFsIiwicGFyc2UtbmFtZXMiOmZhbHNlLCJkcm9wcGluZy1wYXJ0aWNsZSI6IiIsIm5vbi1kcm9wcGluZy1wYXJ0aWNsZSI6IiJ9LHsiZmFtaWx5IjoiS3JhLU96IiwiZ2l2ZW4iOiJaaXBvcmEiLCJwYXJzZS1uYW1lcyI6ZmFsc2UsImRyb3BwaW5nLXBhcnRpY2xlIjoiIiwibm9uLWRyb3BwaW5nLXBhcnRpY2xlIjoiIn0seyJmYW1pbHkiOiJHb3R0ZnJpZWQiLCJnaXZlbiI6Illvc3NpIiwicGFyc2UtbmFtZXMiOmZhbHNlLCJkcm9wcGluZy1wYXJ0aWNsZSI6IiIsIm5vbi1kcm9wcGluZy1wYXJ0aWNsZSI6IiJ9LHsiZmFtaWx5IjoiTGFyaXNjaCIsImdpdmVuIjoiU2FyaXQiLCJwYXJzZS1uYW1lcyI6ZmFsc2UsImRyb3BwaW5nLXBhcnRpY2xlIjoiIiwibm9uLWRyb3BwaW5nLXBhcnRpY2xlIjoiIn0seyJmYW1pbHkiOiJTa29yZWNraSIsImdpdmVuIjoiS2FybCBMIiwicGFyc2UtbmFtZXMiOmZhbHNlLCJkcm9wcGluZy1wYXJ0aWNsZSI6IiIsIm5vbi1kcm9wcGluZy1wYXJ0aWNsZSI6IiJ9XSwiY29udGFpbmVyLXRpdGxlIjoiQmlvY2hlbWljYWwgYW5kIEJpb3BoeXNpY2FsIFJlc2VhcmNoIENvbW11bmljYXRpb25zIiwiY29udGFpbmVyLXRpdGxlLXNob3J0IjoiQmlvY2hlbS4gQmlvcGh5cy4gUmVzLiBDb21tdW4uIiwiRE9JIjoiMTAuMTAxNi9TMDAwNi0yOTFYKDAyKTAwODE4LTUiLCJJU1NOIjoiMDAwNjI5MVgiLCJpc3N1ZWQiOnsiZGF0ZS1wYXJ0cyI6W1syMDAyLDhdXX0sInBhZ2UiOiI5My0xMDEiLCJpc3N1ZSI6IjEiLCJ2b2x1bWUiOiIyOTYifSwiaXNUZW1wb3JhcnkiOmZhbHNlfV19"/>
          <w:id w:val="-1720121229"/>
          <w:placeholder>
            <w:docPart w:val="DefaultPlaceholder_-1854013440"/>
          </w:placeholder>
        </w:sdtPr>
        <w:sdtContent>
          <w:r w:rsidR="007E23A5" w:rsidRPr="007E23A5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>[4]</w:t>
          </w:r>
        </w:sdtContent>
      </w:sdt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Cell viability, cell proliferation, morphological changes, senescence-associated β-galactosidase (SA-β-Gal) activity, and protein expression levels will be evaluated as comprehensive indicators of anti-aging efficacy. </w:t>
      </w:r>
      <w:r w:rsidR="00E633DB">
        <w:rPr>
          <w:rFonts w:ascii="Times New Roman" w:eastAsia="Times New Roman" w:hAnsi="Times New Roman" w:cs="Times New Roman" w:hint="eastAsia"/>
          <w:color w:val="000000"/>
          <w:kern w:val="0"/>
          <w:lang w:eastAsia="zh-CN"/>
          <w14:ligatures w14:val="none"/>
        </w:rPr>
        <w:t>Two</w:t>
      </w:r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-way ANOVA followed by Tukey’s multiple comparisons test was used for statistical analysis. </w:t>
      </w:r>
    </w:p>
    <w:p w14:paraId="04C8C9AE" w14:textId="77777777" w:rsidR="008D6816" w:rsidRDefault="008D6816" w:rsidP="00DC107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161B239E" w14:textId="3A706EFA" w:rsidR="00120C4C" w:rsidRDefault="00120C4C" w:rsidP="00FB3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HPLC-MS quantification revealed the contents of rutin, </w:t>
      </w:r>
      <w:proofErr w:type="spellStart"/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geniposidic</w:t>
      </w:r>
      <w:proofErr w:type="spellEnd"/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acid, </w:t>
      </w:r>
      <w:proofErr w:type="spellStart"/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aucubin</w:t>
      </w:r>
      <w:proofErr w:type="spellEnd"/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and chlorogenic acid in the extract. At a 1:25 dilution (corresponding to 19.6 </w:t>
      </w:r>
      <w:proofErr w:type="spellStart"/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μM</w:t>
      </w:r>
      <w:proofErr w:type="spellEnd"/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rutin, 4.6 </w:t>
      </w:r>
      <w:proofErr w:type="spellStart"/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μM</w:t>
      </w:r>
      <w:proofErr w:type="spellEnd"/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aucubin</w:t>
      </w:r>
      <w:proofErr w:type="spellEnd"/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225.4 </w:t>
      </w:r>
      <w:proofErr w:type="spellStart"/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μM</w:t>
      </w:r>
      <w:proofErr w:type="spellEnd"/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chlorogenic acid, and 64 </w:t>
      </w:r>
      <w:proofErr w:type="spellStart"/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μM</w:t>
      </w:r>
      <w:proofErr w:type="spellEnd"/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geniposidic</w:t>
      </w:r>
      <w:proofErr w:type="spellEnd"/>
      <w:r w:rsidRPr="00120C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acid), </w:t>
      </w:r>
      <w:r w:rsidR="00DC1073" w:rsidRPr="00DC107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extract, individual compounds, and their mixture significantly improved cell viability and reduced SA-β-Gal activity. The extract showed more pronounced effects than single compounds, suggesting synergistic effects among multiple components. Further analyses of cell proliferation, morphological alterations, and Western blot detection of aging-related proteins will be performed to clarify the detailed molecular mechanisms.</w:t>
      </w:r>
    </w:p>
    <w:p w14:paraId="6A5C2C78" w14:textId="77777777" w:rsidR="00DC1073" w:rsidRDefault="00DC1073" w:rsidP="00CA4C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38427876" w14:textId="7333679F" w:rsidR="00CA4C91" w:rsidRPr="00CA4C91" w:rsidRDefault="00CA4C91" w:rsidP="00CA4C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References</w:t>
      </w:r>
    </w:p>
    <w:sdt>
      <w:sdtPr>
        <w:rPr>
          <w:rFonts w:ascii="Times New Roman" w:hAnsi="Times New Roman" w:cs="Times New Roman" w:hint="eastAsia"/>
          <w:color w:val="000000"/>
          <w:lang w:eastAsia="zh-CN"/>
        </w:rPr>
        <w:tag w:val="MENDELEY_BIBLIOGRAPHY"/>
        <w:id w:val="1506629377"/>
        <w:placeholder>
          <w:docPart w:val="DefaultPlaceholder_-1854013440"/>
        </w:placeholder>
      </w:sdtPr>
      <w:sdtContent>
        <w:p w14:paraId="18C60631" w14:textId="2C97F831" w:rsidR="007E23A5" w:rsidRPr="00DC1073" w:rsidRDefault="00DC1073" w:rsidP="00DC1073">
          <w:pPr>
            <w:autoSpaceDE w:val="0"/>
            <w:autoSpaceDN w:val="0"/>
            <w:divId w:val="625433172"/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</w:pPr>
          <w:r w:rsidRPr="00DC1073">
            <w:rPr>
              <w:rFonts w:ascii="Times New Roman" w:eastAsia="Times New Roman" w:hAnsi="Times New Roman" w:cs="Times New Roman" w:hint="eastAsia"/>
              <w:color w:val="000000"/>
              <w:kern w:val="0"/>
              <w14:ligatures w14:val="none"/>
            </w:rPr>
            <w:t>1</w:t>
          </w:r>
          <w:r>
            <w:rPr>
              <w:rFonts w:ascii="Times New Roman" w:eastAsia="Times New Roman" w:hAnsi="Times New Roman" w:cs="Times New Roman" w:hint="eastAsia"/>
              <w:color w:val="000000"/>
              <w:kern w:val="0"/>
              <w:lang w:eastAsia="zh-CN"/>
              <w14:ligatures w14:val="none"/>
            </w:rPr>
            <w:t xml:space="preserve">. </w:t>
          </w:r>
          <w:proofErr w:type="spellStart"/>
          <w:r w:rsidR="007E23A5"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>Argyropoulou</w:t>
          </w:r>
          <w:proofErr w:type="spellEnd"/>
          <w:r w:rsidR="007E23A5"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 xml:space="preserve">, A., </w:t>
          </w:r>
          <w:proofErr w:type="spellStart"/>
          <w:r w:rsidR="007E23A5"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>Aligiannis</w:t>
          </w:r>
          <w:proofErr w:type="spellEnd"/>
          <w:r w:rsidR="007E23A5"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 xml:space="preserve">, N., </w:t>
          </w:r>
          <w:proofErr w:type="spellStart"/>
          <w:r w:rsidR="007E23A5"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>Trougakos</w:t>
          </w:r>
          <w:proofErr w:type="spellEnd"/>
          <w:r w:rsidR="007E23A5"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 xml:space="preserve">, I. P., &amp; </w:t>
          </w:r>
          <w:proofErr w:type="spellStart"/>
          <w:r w:rsidR="007E23A5"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>Skaltsounis</w:t>
          </w:r>
          <w:proofErr w:type="spellEnd"/>
          <w:r w:rsidR="007E23A5"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 xml:space="preserve">, A.-L. (2013). Natural compounds with anti-ageing activity. Natural Product Reports, 30(11), 1412. </w:t>
          </w:r>
        </w:p>
        <w:p w14:paraId="7FE847A9" w14:textId="7F849723" w:rsidR="007E23A5" w:rsidRPr="00DC1073" w:rsidRDefault="00DC1073" w:rsidP="00DC1073">
          <w:pPr>
            <w:autoSpaceDE w:val="0"/>
            <w:autoSpaceDN w:val="0"/>
            <w:divId w:val="625433172"/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</w:pPr>
          <w:r w:rsidRPr="00DC1073">
            <w:rPr>
              <w:rFonts w:ascii="Times New Roman" w:eastAsia="Times New Roman" w:hAnsi="Times New Roman" w:cs="Times New Roman" w:hint="eastAsia"/>
              <w:color w:val="000000"/>
              <w:kern w:val="0"/>
              <w14:ligatures w14:val="none"/>
            </w:rPr>
            <w:t>2</w:t>
          </w:r>
          <w:r>
            <w:rPr>
              <w:rFonts w:ascii="Times New Roman" w:eastAsia="Times New Roman" w:hAnsi="Times New Roman" w:cs="Times New Roman" w:hint="eastAsia"/>
              <w:color w:val="000000"/>
              <w:kern w:val="0"/>
              <w:lang w:eastAsia="zh-CN"/>
              <w14:ligatures w14:val="none"/>
            </w:rPr>
            <w:t xml:space="preserve">. </w:t>
          </w:r>
          <w:r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 xml:space="preserve">Zheng, Q., Zhang, X., Makarova, S., </w:t>
          </w:r>
          <w:proofErr w:type="spellStart"/>
          <w:r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>Osire</w:t>
          </w:r>
          <w:proofErr w:type="spellEnd"/>
          <w:r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 xml:space="preserve">, T., Han, Z., &amp; Arkhipova, A. (2024). Eucommia </w:t>
          </w:r>
          <w:proofErr w:type="spellStart"/>
          <w:r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>ulmoides</w:t>
          </w:r>
          <w:proofErr w:type="spellEnd"/>
          <w:r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 xml:space="preserve"> Aqueous Extracts Attenuate Individual Markers of Glucose Induced Aging in NIH/3T3 Fibroblasts. Microscopy and Microanalysis, 30(Supplement_1). </w:t>
          </w:r>
          <w:r w:rsidR="007E23A5"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 xml:space="preserve"> </w:t>
          </w:r>
        </w:p>
        <w:p w14:paraId="1383430E" w14:textId="5B1ADFFA" w:rsidR="00DC1073" w:rsidRDefault="00DC1073" w:rsidP="00FB3D5B">
          <w:pPr>
            <w:autoSpaceDE w:val="0"/>
            <w:autoSpaceDN w:val="0"/>
            <w:divId w:val="1798598185"/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</w:pPr>
          <w:r w:rsidRPr="00DC1073">
            <w:rPr>
              <w:rFonts w:ascii="Times New Roman" w:eastAsia="Times New Roman" w:hAnsi="Times New Roman" w:cs="Times New Roman" w:hint="eastAsia"/>
              <w:color w:val="000000"/>
              <w:kern w:val="0"/>
              <w14:ligatures w14:val="none"/>
            </w:rPr>
            <w:t>3</w:t>
          </w:r>
          <w:r>
            <w:rPr>
              <w:rFonts w:ascii="Times New Roman" w:eastAsia="Times New Roman" w:hAnsi="Times New Roman" w:cs="Times New Roman" w:hint="eastAsia"/>
              <w:color w:val="000000"/>
              <w:kern w:val="0"/>
              <w:lang w:eastAsia="zh-CN"/>
              <w14:ligatures w14:val="none"/>
            </w:rPr>
            <w:t xml:space="preserve">. </w:t>
          </w:r>
          <w:r w:rsidR="007E23A5"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 xml:space="preserve">Sharma, R. (2021). Bioactive food components for managing cellular senescence in aging and disease: A critical appraisal and perspectives. </w:t>
          </w:r>
          <w:proofErr w:type="spellStart"/>
          <w:r w:rsidR="007E23A5"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>PharmaNutrition</w:t>
          </w:r>
          <w:proofErr w:type="spellEnd"/>
          <w:r w:rsidR="007E23A5"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 xml:space="preserve">, 18, 100281. </w:t>
          </w:r>
        </w:p>
        <w:p w14:paraId="5AF8FD34" w14:textId="1D16A988" w:rsidR="00FB3D5B" w:rsidRPr="00DC1073" w:rsidRDefault="00FB3D5B" w:rsidP="00FB3D5B">
          <w:pPr>
            <w:autoSpaceDE w:val="0"/>
            <w:autoSpaceDN w:val="0"/>
            <w:divId w:val="1798598185"/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</w:pPr>
          <w:r w:rsidRPr="00DC1073">
            <w:rPr>
              <w:rFonts w:ascii="Times New Roman" w:eastAsia="Times New Roman" w:hAnsi="Times New Roman" w:cs="Times New Roman" w:hint="eastAsia"/>
              <w:color w:val="000000"/>
              <w:kern w:val="0"/>
              <w14:ligatures w14:val="none"/>
            </w:rPr>
            <w:t>4</w:t>
          </w:r>
          <w:r>
            <w:rPr>
              <w:rFonts w:ascii="Times New Roman" w:eastAsia="Times New Roman" w:hAnsi="Times New Roman" w:cs="Times New Roman" w:hint="eastAsia"/>
              <w:color w:val="000000"/>
              <w:kern w:val="0"/>
              <w:lang w:eastAsia="zh-CN"/>
              <w14:ligatures w14:val="none"/>
            </w:rPr>
            <w:t xml:space="preserve">. </w:t>
          </w:r>
          <w:r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 xml:space="preserve">Blazer, S., </w:t>
          </w:r>
          <w:proofErr w:type="spellStart"/>
          <w:r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>Khankin</w:t>
          </w:r>
          <w:proofErr w:type="spellEnd"/>
          <w:r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 xml:space="preserve">, E., </w:t>
          </w:r>
          <w:proofErr w:type="spellStart"/>
          <w:r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>Segev</w:t>
          </w:r>
          <w:proofErr w:type="spellEnd"/>
          <w:r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 xml:space="preserve">, Y., Ofir, R., </w:t>
          </w:r>
          <w:proofErr w:type="spellStart"/>
          <w:r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>Yalon</w:t>
          </w:r>
          <w:proofErr w:type="spellEnd"/>
          <w:r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 xml:space="preserve">-Hacohen, M., </w:t>
          </w:r>
          <w:proofErr w:type="spellStart"/>
          <w:r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>Kra</w:t>
          </w:r>
          <w:proofErr w:type="spellEnd"/>
          <w:r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 xml:space="preserve">-Oz, Z., Gottfried, Y., </w:t>
          </w:r>
          <w:r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 xml:space="preserve">  </w:t>
          </w:r>
          <w:r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 xml:space="preserve">Larisch, S., &amp; </w:t>
          </w:r>
          <w:proofErr w:type="spellStart"/>
          <w:r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>Skorecki</w:t>
          </w:r>
          <w:proofErr w:type="spellEnd"/>
          <w:r w:rsidRPr="00DC1073">
            <w:rPr>
              <w:rFonts w:ascii="Times New Roman" w:eastAsia="Times New Roman" w:hAnsi="Times New Roman" w:cs="Times New Roman"/>
              <w:color w:val="000000"/>
              <w:kern w:val="0"/>
              <w14:ligatures w14:val="none"/>
            </w:rPr>
            <w:t>, K. L. (2002). High glucose-induced replicative senescence: point of no return and effect of telomerase. Biochemical and Biophysical Research Communications, 296(1), 93–101.</w:t>
          </w:r>
        </w:p>
        <w:p w14:paraId="49FFD341" w14:textId="453CB8A9" w:rsidR="00572C28" w:rsidRPr="00CA4C91" w:rsidRDefault="007E23A5" w:rsidP="00CA4C91">
          <w:pPr>
            <w:spacing w:line="240" w:lineRule="auto"/>
            <w:jc w:val="both"/>
            <w:rPr>
              <w:rFonts w:ascii="Times New Roman" w:hAnsi="Times New Roman" w:cs="Times New Roman"/>
              <w:lang w:eastAsia="zh-CN"/>
            </w:rPr>
          </w:pPr>
          <w:r w:rsidRPr="007E23A5">
            <w:rPr>
              <w:rFonts w:ascii="Times New Roman" w:eastAsia="Times New Roman" w:hAnsi="Times New Roman" w:cs="Times New Roman"/>
              <w:color w:val="000000"/>
            </w:rPr>
            <w:t> </w:t>
          </w:r>
        </w:p>
      </w:sdtContent>
    </w:sdt>
    <w:sectPr w:rsidR="00572C28" w:rsidRPr="00CA4C91" w:rsidSect="00F3438E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0101A"/>
    <w:multiLevelType w:val="hybridMultilevel"/>
    <w:tmpl w:val="D56293F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305581"/>
    <w:multiLevelType w:val="multilevel"/>
    <w:tmpl w:val="1D5A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06DD5"/>
    <w:multiLevelType w:val="multilevel"/>
    <w:tmpl w:val="C1FA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E42B9"/>
    <w:multiLevelType w:val="hybridMultilevel"/>
    <w:tmpl w:val="EBC8F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BC7975"/>
    <w:multiLevelType w:val="multilevel"/>
    <w:tmpl w:val="7AA4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85F67"/>
    <w:multiLevelType w:val="hybridMultilevel"/>
    <w:tmpl w:val="5C3AB1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D57050D"/>
    <w:multiLevelType w:val="multilevel"/>
    <w:tmpl w:val="B4ACA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371DE"/>
    <w:multiLevelType w:val="multilevel"/>
    <w:tmpl w:val="1D5A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8B33E7"/>
    <w:multiLevelType w:val="hybridMultilevel"/>
    <w:tmpl w:val="C4BE5F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DA6B1A"/>
    <w:multiLevelType w:val="multilevel"/>
    <w:tmpl w:val="18EE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4129D"/>
    <w:multiLevelType w:val="multilevel"/>
    <w:tmpl w:val="81D8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418890">
    <w:abstractNumId w:val="2"/>
  </w:num>
  <w:num w:numId="2" w16cid:durableId="1394767464">
    <w:abstractNumId w:val="9"/>
  </w:num>
  <w:num w:numId="3" w16cid:durableId="1960649730">
    <w:abstractNumId w:val="10"/>
  </w:num>
  <w:num w:numId="4" w16cid:durableId="88963319">
    <w:abstractNumId w:val="4"/>
  </w:num>
  <w:num w:numId="5" w16cid:durableId="2018188148">
    <w:abstractNumId w:val="6"/>
  </w:num>
  <w:num w:numId="6" w16cid:durableId="1706102819">
    <w:abstractNumId w:val="7"/>
  </w:num>
  <w:num w:numId="7" w16cid:durableId="1022701851">
    <w:abstractNumId w:val="3"/>
  </w:num>
  <w:num w:numId="8" w16cid:durableId="1927108439">
    <w:abstractNumId w:val="8"/>
  </w:num>
  <w:num w:numId="9" w16cid:durableId="577832403">
    <w:abstractNumId w:val="5"/>
  </w:num>
  <w:num w:numId="10" w16cid:durableId="1779711700">
    <w:abstractNumId w:val="0"/>
  </w:num>
  <w:num w:numId="11" w16cid:durableId="2387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91"/>
    <w:rsid w:val="00120C4C"/>
    <w:rsid w:val="0055708B"/>
    <w:rsid w:val="00572C28"/>
    <w:rsid w:val="00592798"/>
    <w:rsid w:val="005E747C"/>
    <w:rsid w:val="00641B36"/>
    <w:rsid w:val="007E23A5"/>
    <w:rsid w:val="008D6816"/>
    <w:rsid w:val="009366AA"/>
    <w:rsid w:val="009C011C"/>
    <w:rsid w:val="009F300E"/>
    <w:rsid w:val="00BA4913"/>
    <w:rsid w:val="00BC0EE2"/>
    <w:rsid w:val="00BF1AAD"/>
    <w:rsid w:val="00C551A7"/>
    <w:rsid w:val="00CA4C91"/>
    <w:rsid w:val="00CF1B77"/>
    <w:rsid w:val="00DC1073"/>
    <w:rsid w:val="00E633DB"/>
    <w:rsid w:val="00F3438E"/>
    <w:rsid w:val="00FB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C8E7C"/>
  <w15:chartTrackingRefBased/>
  <w15:docId w15:val="{E98C87B6-3B53-6542-BE0E-B45C7F2C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C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A4C91"/>
    <w:rPr>
      <w:b/>
      <w:bCs/>
    </w:rPr>
  </w:style>
  <w:style w:type="character" w:customStyle="1" w:styleId="apple-converted-space">
    <w:name w:val="apple-converted-space"/>
    <w:basedOn w:val="DefaultParagraphFont"/>
    <w:rsid w:val="00CA4C91"/>
  </w:style>
  <w:style w:type="character" w:styleId="Hyperlink">
    <w:name w:val="Hyperlink"/>
    <w:basedOn w:val="DefaultParagraphFont"/>
    <w:uiPriority w:val="99"/>
    <w:unhideWhenUsed/>
    <w:rsid w:val="00CA4C9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4C9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E74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F1B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6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120240056@smb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15EF-4374-5E4B-BD85-1E2C278F8855}"/>
      </w:docPartPr>
      <w:docPartBody>
        <w:p w:rsidR="00DA5D8F" w:rsidRDefault="00035530">
          <w:r w:rsidRPr="002B328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30"/>
    <w:rsid w:val="00035530"/>
    <w:rsid w:val="00641B36"/>
    <w:rsid w:val="008939D2"/>
    <w:rsid w:val="00D1532E"/>
    <w:rsid w:val="00D97217"/>
    <w:rsid w:val="00DA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53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3A91ED2-4F35-DC4A-87EE-EA29C5D09F41}">
  <we:reference id="wa104382081" version="1.55.1.0" store="zh-CN" storeType="OMEX"/>
  <we:alternateReferences>
    <we:reference id="WA104382081" version="1.55.1.0" store="" storeType="OMEX"/>
  </we:alternateReferences>
  <we:properties>
    <we:property name="MENDELEY_BIBLIOGRAPHY_IS_DIRTY" value="true"/>
    <we:property name="MENDELEY_BIBLIOGRAPHY_LAST_MODIFIED" value="1775291968493"/>
    <we:property name="MENDELEY_CITATIONS" value="[{&quot;citationID&quot;:&quot;MENDELEY_CITATION_5934c0c7-75b3-464c-a8d1-76d6ff98bda2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NTkzNGMwYzctNzViMy00NjRjLWE4ZDEtNzZkNmZmOThiZGEyIiwicHJvcGVydGllcyI6eyJub3RlSW5kZXgiOjB9LCJpc0VkaXRlZCI6ZmFsc2UsIm1hbnVhbE92ZXJyaWRlIjp7ImlzTWFudWFsbHlPdmVycmlkZGVuIjpmYWxzZSwiY2l0ZXByb2NUZXh0IjoiWzFdIiwibWFudWFsT3ZlcnJpZGVUZXh0IjoiIn0sImNpdGF0aW9uSXRlbXMiOlt7ImlkIjoiYjAwMTY0NTQtMDI3Yy0zNjUyLTlhNjctYTVmNzdkZjEyZWM1IiwiaXRlbURhdGEiOnsidHlwZSI6ImFydGljbGUtam91cm5hbCIsImlkIjoiYjAwMTY0NTQtMDI3Yy0zNjUyLTlhNjctYTVmNzdkZjEyZWM1IiwidGl0bGUiOiJOYXR1cmFsIGNvbXBvdW5kcyB3aXRoIGFudGktYWdlaW5nIGFjdGl2aXR5IiwiYXV0aG9yIjpbeyJmYW1pbHkiOiJBcmd5cm9wb3Vsb3UiLCJnaXZlbiI6IkFpa2F0ZXJpbmkiLCJwYXJzZS1uYW1lcyI6ZmFsc2UsImRyb3BwaW5nLXBhcnRpY2xlIjoiIiwibm9uLWRyb3BwaW5nLXBhcnRpY2xlIjoiIn0seyJmYW1pbHkiOiJBbGlnaWFubmlzIiwiZ2l2ZW4iOiJOZWt0YXJpb3MiLCJwYXJzZS1uYW1lcyI6ZmFsc2UsImRyb3BwaW5nLXBhcnRpY2xlIjoiIiwibm9uLWRyb3BwaW5nLXBhcnRpY2xlIjoiIn0seyJmYW1pbHkiOiJUcm91Z2Frb3MiLCJnaXZlbiI6IklvYW5uaXMgUC4iLCJwYXJzZS1uYW1lcyI6ZmFsc2UsImRyb3BwaW5nLXBhcnRpY2xlIjoiIiwibm9uLWRyb3BwaW5nLXBhcnRpY2xlIjoiIn0seyJmYW1pbHkiOiJTa2FsdHNvdW5pcyIsImdpdmVuIjoiQWxleGlvcy1MZWFuZHJvcyIsInBhcnNlLW5hbWVzIjpmYWxzZSwiZHJvcHBpbmctcGFydGljbGUiOiIiLCJub24tZHJvcHBpbmctcGFydGljbGUiOiIifV0sImNvbnRhaW5lci10aXRsZSI6Ik5hdHVyYWwgUHJvZHVjdCBSZXBvcnRzIiwiY29udGFpbmVyLXRpdGxlLXNob3J0IjoiTmF0LiBQcm9kLiBSZXAuIiwiRE9JIjoiMTAuMTAzOS9jM25wNzAwMzFjIiwiSVNTTiI6IjAyNjUtMDU2OCIsImlzc3VlZCI6eyJkYXRlLXBhcnRzIjpbWzIwMTNdXX0sInBhZ2UiOiIxNDEyIiwiaXNzdWUiOiIxMSIsInZvbHVtZSI6IjMwIn0sImlzVGVtcG9yYXJ5IjpmYWxzZX1dfQ==&quot;,&quot;citationItems&quot;:[{&quot;id&quot;:&quot;b0016454-027c-3652-9a67-a5f77df12ec5&quot;,&quot;itemData&quot;:{&quot;type&quot;:&quot;article-journal&quot;,&quot;id&quot;:&quot;b0016454-027c-3652-9a67-a5f77df12ec5&quot;,&quot;title&quot;:&quot;Natural compounds with anti-ageing activity&quot;,&quot;author&quot;:[{&quot;family&quot;:&quot;Argyropoulou&quot;,&quot;given&quot;:&quot;Aikaterini&quot;,&quot;parse-names&quot;:false,&quot;dropping-particle&quot;:&quot;&quot;,&quot;non-dropping-particle&quot;:&quot;&quot;},{&quot;family&quot;:&quot;Aligiannis&quot;,&quot;given&quot;:&quot;Nektarios&quot;,&quot;parse-names&quot;:false,&quot;dropping-particle&quot;:&quot;&quot;,&quot;non-dropping-particle&quot;:&quot;&quot;},{&quot;family&quot;:&quot;Trougakos&quot;,&quot;given&quot;:&quot;Ioannis P.&quot;,&quot;parse-names&quot;:false,&quot;dropping-particle&quot;:&quot;&quot;,&quot;non-dropping-particle&quot;:&quot;&quot;},{&quot;family&quot;:&quot;Skaltsounis&quot;,&quot;given&quot;:&quot;Alexios-Leandros&quot;,&quot;parse-names&quot;:false,&quot;dropping-particle&quot;:&quot;&quot;,&quot;non-dropping-particle&quot;:&quot;&quot;}],&quot;container-title&quot;:&quot;Natural Product Reports&quot;,&quot;container-title-short&quot;:&quot;Nat. Prod. Rep.&quot;,&quot;DOI&quot;:&quot;10.1039/c3np70031c&quot;,&quot;ISSN&quot;:&quot;0265-0568&quot;,&quot;issued&quot;:{&quot;date-parts&quot;:[[2013]]},&quot;page&quot;:&quot;1412&quot;,&quot;issue&quot;:&quot;11&quot;,&quot;volume&quot;:&quot;30&quot;},&quot;isTemporary&quot;:false}]},{&quot;citationID&quot;:&quot;MENDELEY_CITATION_585982b1-31d0-48b7-92bb-d3a5c6b91521&quot;,&quot;properties&quot;:{&quot;noteIndex&quot;:0},&quot;isEdited&quot;:false,&quot;manualOverride&quot;:{&quot;isManuallyOverridden&quot;:false,&quot;citeprocText&quot;:&quot;[2]&quot;,&quot;manualOverrideText&quot;:&quot;&quot;},&quot;citationTag&quot;:&quot;MENDELEY_CITATION_v3_eyJjaXRhdGlvbklEIjoiTUVOREVMRVlfQ0lUQVRJT05fNTg1OTgyYjEtMzFkMC00OGI3LTkyYmItZDNhNWM2YjkxNTIxIiwicHJvcGVydGllcyI6eyJub3RlSW5kZXgiOjB9LCJpc0VkaXRlZCI6ZmFsc2UsIm1hbnVhbE92ZXJyaWRlIjp7ImlzTWFudWFsbHlPdmVycmlkZGVuIjpmYWxzZSwiY2l0ZXByb2NUZXh0IjoiWzJdIiwibWFudWFsT3ZlcnJpZGVUZXh0IjoiIn0sImNpdGF0aW9uSXRlbXMiOlt7ImlkIjoiMTY0N2FjY2UtNDQ2NC0zYzkzLTllYTgtNDJjYzc5NjdmMmM5IiwiaXRlbURhdGEiOnsidHlwZSI6ImFydGljbGUtam91cm5hbCIsImlkIjoiMTY0N2FjY2UtNDQ2NC0zYzkzLTllYTgtNDJjYzc5NjdmMmM5IiwidGl0bGUiOiI8aT5FdWNvbW1pYSB1bG1vaWRlczwvaT4gQXF1ZW91cyBFeHRyYWN0cyBBdHRlbnVhdGUgSW5kaXZpZHVhbCBNYXJrZXJzIG9mIEdsdWNvc2UgSW5kdWNlZCBBZ2luZyBpbiBOSUgvM1QzIEZpYnJvYmxhc3RzIiwiYXV0aG9yIjpbeyJmYW1pbHkiOiJaaGVuZyIsImdpdmVuIjoiUWl4aW4iLCJwYXJzZS1uYW1lcyI6ZmFsc2UsImRyb3BwaW5nLXBhcnRpY2xlIjoiIiwibm9uLWRyb3BwaW5nLXBhcnRpY2xlIjoiIn0seyJmYW1pbHkiOiJaaGFuZyIsImdpdmVuIjoiWGlueXUiLCJwYXJzZS1uYW1lcyI6ZmFsc2UsImRyb3BwaW5nLXBhcnRpY2xlIjoiIiwibm9uLWRyb3BwaW5nLXBhcnRpY2xlIjoiIn0seyJmYW1pbHkiOiJNYWthcm92YSIsImdpdmVuIjoiU29meWEiLCJwYXJzZS1uYW1lcyI6ZmFsc2UsImRyb3BwaW5nLXBhcnRpY2xlIjoiIiwibm9uLWRyb3BwaW5nLXBhcnRpY2xlIjoiIn0seyJmYW1pbHkiOiJPc2lyZSIsImdpdmVuIjoiVG9sYmVydCIsInBhcnNlLW5hbWVzIjpmYWxzZSwiZHJvcHBpbmctcGFydGljbGUiOiIiLCJub24tZHJvcHBpbmctcGFydGljbGUiOiIifSx7ImZhbWlseSI6IkhhbiIsImdpdmVuIjoiWmh1b3lhbiIsInBhcnNlLW5hbWVzIjpmYWxzZSwiZHJvcHBpbmctcGFydGljbGUiOiIiLCJub24tZHJvcHBpbmctcGFydGljbGUiOiIifSx7ImZhbWlseSI6IkFya2hpcG92YSIsImdpdmVuIjoiQW5hc3Rhc2lhIiwicGFyc2UtbmFtZXMiOmZhbHNlLCJkcm9wcGluZy1wYXJ0aWNsZSI6IiIsIm5vbi1kcm9wcGluZy1wYXJ0aWNsZSI6IiJ9XSwiY29udGFpbmVyLXRpdGxlIjoiTWljcm9zY29weSBhbmQgTWljcm9hbmFseXNpcyIsIkRPSSI6IjEwLjEwOTMvbWFtL296YWUwNDQuNDIzIiwiSVNTTiI6IjE0MzEtOTI3NiIsImlzc3VlZCI6eyJkYXRlLXBhcnRzIjpbWzIwMjQsNywyNF1dfSwiaXNzdWUiOiJTdXBwbGVtZW50XzEiLCJ2b2x1bWUiOiIzMCIsImNvbnRhaW5lci10aXRsZS1zaG9ydCI6IiJ9LCJpc1RlbXBvcmFyeSI6ZmFsc2V9XX0=&quot;,&quot;citationItems&quot;:[{&quot;id&quot;:&quot;1647acce-4464-3c93-9ea8-42cc7967f2c9&quot;,&quot;itemData&quot;:{&quot;type&quot;:&quot;article-journal&quot;,&quot;id&quot;:&quot;1647acce-4464-3c93-9ea8-42cc7967f2c9&quot;,&quot;title&quot;:&quot;&lt;i&gt;Eucommia ulmoides&lt;/i&gt; Aqueous Extracts Attenuate Individual Markers of Glucose Induced Aging in NIH/3T3 Fibroblasts&quot;,&quot;author&quot;:[{&quot;family&quot;:&quot;Zheng&quot;,&quot;given&quot;:&quot;Qixin&quot;,&quot;parse-names&quot;:false,&quot;dropping-particle&quot;:&quot;&quot;,&quot;non-dropping-particle&quot;:&quot;&quot;},{&quot;family&quot;:&quot;Zhang&quot;,&quot;given&quot;:&quot;Xinyu&quot;,&quot;parse-names&quot;:false,&quot;dropping-particle&quot;:&quot;&quot;,&quot;non-dropping-particle&quot;:&quot;&quot;},{&quot;family&quot;:&quot;Makarova&quot;,&quot;given&quot;:&quot;Sofya&quot;,&quot;parse-names&quot;:false,&quot;dropping-particle&quot;:&quot;&quot;,&quot;non-dropping-particle&quot;:&quot;&quot;},{&quot;family&quot;:&quot;Osire&quot;,&quot;given&quot;:&quot;Tolbert&quot;,&quot;parse-names&quot;:false,&quot;dropping-particle&quot;:&quot;&quot;,&quot;non-dropping-particle&quot;:&quot;&quot;},{&quot;family&quot;:&quot;Han&quot;,&quot;given&quot;:&quot;Zhuoyan&quot;,&quot;parse-names&quot;:false,&quot;dropping-particle&quot;:&quot;&quot;,&quot;non-dropping-particle&quot;:&quot;&quot;},{&quot;family&quot;:&quot;Arkhipova&quot;,&quot;given&quot;:&quot;Anastasia&quot;,&quot;parse-names&quot;:false,&quot;dropping-particle&quot;:&quot;&quot;,&quot;non-dropping-particle&quot;:&quot;&quot;}],&quot;container-title&quot;:&quot;Microscopy and Microanalysis&quot;,&quot;DOI&quot;:&quot;10.1093/mam/ozae044.423&quot;,&quot;ISSN&quot;:&quot;1431-9276&quot;,&quot;issued&quot;:{&quot;date-parts&quot;:[[2024,7,24]]},&quot;issue&quot;:&quot;Supplement_1&quot;,&quot;volume&quot;:&quot;30&quot;,&quot;container-title-short&quot;:&quot;&quot;},&quot;isTemporary&quot;:false}]},{&quot;citationID&quot;:&quot;MENDELEY_CITATION_da93abfe-b170-4507-8675-62443d4b5836&quot;,&quot;properties&quot;:{&quot;noteIndex&quot;:0},&quot;isEdited&quot;:false,&quot;manualOverride&quot;:{&quot;isManuallyOverridden&quot;:false,&quot;citeprocText&quot;:&quot;[3]&quot;,&quot;manualOverrideText&quot;:&quot;&quot;},&quot;citationTag&quot;:&quot;MENDELEY_CITATION_v3_eyJjaXRhdGlvbklEIjoiTUVOREVMRVlfQ0lUQVRJT05fZGE5M2FiZmUtYjE3MC00NTA3LTg2NzUtNjI0NDNkNGI1ODM2IiwicHJvcGVydGllcyI6eyJub3RlSW5kZXgiOjB9LCJpc0VkaXRlZCI6ZmFsc2UsIm1hbnVhbE92ZXJyaWRlIjp7ImlzTWFudWFsbHlPdmVycmlkZGVuIjpmYWxzZSwiY2l0ZXByb2NUZXh0IjoiWzNdIiwibWFudWFsT3ZlcnJpZGVUZXh0IjoiIn0sImNpdGF0aW9uSXRlbXMiOlt7ImlkIjoiYmIwZmIxYmUtOTFlNy0zYmM2LTllMWItZjcxNzJiMTY0OThlIiwiaXRlbURhdGEiOnsidHlwZSI6ImFydGljbGUtam91cm5hbCIsImlkIjoiYmIwZmIxYmUtOTFlNy0zYmM2LTllMWItZjcxNzJiMTY0OThlIiwidGl0bGUiOiJCaW9hY3RpdmUgZm9vZCBjb21wb25lbnRzIGZvciBtYW5hZ2luZyBjZWxsdWxhciBzZW5lc2NlbmNlIGluIGFnaW5nIGFuZCBkaXNlYXNlOiBBIGNyaXRpY2FsIGFwcHJhaXNhbCBhbmQgcGVyc3BlY3RpdmVzIiwiYXV0aG9yIjpbeyJmYW1pbHkiOiJTaGFybWEiLCJnaXZlbiI6IlJvaGl0IiwicGFyc2UtbmFtZXMiOmZhbHNlLCJkcm9wcGluZy1wYXJ0aWNsZSI6IiIsIm5vbi1kcm9wcGluZy1wYXJ0aWNsZSI6IiJ9XSwiY29udGFpbmVyLXRpdGxlIjoiUGhhcm1hTnV0cml0aW9uIiwiY29udGFpbmVyLXRpdGxlLXNob3J0IjoiUGhhcm1hTnV0cml0aW9uIiwiRE9JIjoiMTAuMTAxNi9qLnBoYW51LjIwMjEuMTAwMjgxIiwiSVNTTiI6IjIyMTM0MzQ0IiwiaXNzdWVkIjp7ImRhdGUtcGFydHMiOltbMjAyMSwxMl1dfSwicGFnZSI6IjEwMDI4MSIsInZvbHVtZSI6IjE4In0sImlzVGVtcG9yYXJ5IjpmYWxzZX1dfQ==&quot;,&quot;citationItems&quot;:[{&quot;id&quot;:&quot;bb0fb1be-91e7-3bc6-9e1b-f7172b16498e&quot;,&quot;itemData&quot;:{&quot;type&quot;:&quot;article-journal&quot;,&quot;id&quot;:&quot;bb0fb1be-91e7-3bc6-9e1b-f7172b16498e&quot;,&quot;title&quot;:&quot;Bioactive food components for managing cellular senescence in aging and disease: A critical appraisal and perspectives&quot;,&quot;author&quot;:[{&quot;family&quot;:&quot;Sharma&quot;,&quot;given&quot;:&quot;Rohit&quot;,&quot;parse-names&quot;:false,&quot;dropping-particle&quot;:&quot;&quot;,&quot;non-dropping-particle&quot;:&quot;&quot;}],&quot;container-title&quot;:&quot;PharmaNutrition&quot;,&quot;container-title-short&quot;:&quot;PharmaNutrition&quot;,&quot;DOI&quot;:&quot;10.1016/j.phanu.2021.100281&quot;,&quot;ISSN&quot;:&quot;22134344&quot;,&quot;issued&quot;:{&quot;date-parts&quot;:[[2021,12]]},&quot;page&quot;:&quot;100281&quot;,&quot;volume&quot;:&quot;18&quot;},&quot;isTemporary&quot;:false}]},{&quot;citationID&quot;:&quot;MENDELEY_CITATION_4a0bccaa-6d92-41c8-86cf-03cfefd3b81c&quot;,&quot;properties&quot;:{&quot;noteIndex&quot;:0},&quot;isEdited&quot;:false,&quot;manualOverride&quot;:{&quot;isManuallyOverridden&quot;:false,&quot;citeprocText&quot;:&quot;[4]&quot;,&quot;manualOverrideText&quot;:&quot;&quot;},&quot;citationTag&quot;:&quot;MENDELEY_CITATION_v3_eyJjaXRhdGlvbklEIjoiTUVOREVMRVlfQ0lUQVRJT05fNGEwYmNjYWEtNmQ5Mi00MWM4LTg2Y2YtMDNjZmVmZDNiODFjIiwicHJvcGVydGllcyI6eyJub3RlSW5kZXgiOjB9LCJpc0VkaXRlZCI6ZmFsc2UsIm1hbnVhbE92ZXJyaWRlIjp7ImlzTWFudWFsbHlPdmVycmlkZGVuIjpmYWxzZSwiY2l0ZXByb2NUZXh0IjoiWzRdIiwibWFudWFsT3ZlcnJpZGVUZXh0IjoiIn0sImNpdGF0aW9uSXRlbXMiOlt7ImlkIjoiYjBjNWFiMmYtOTY0Yy0zYjk1LTljZTUtNTE2ZGFlMzU5NmJhIiwiaXRlbURhdGEiOnsidHlwZSI6ImFydGljbGUtam91cm5hbCIsImlkIjoiYjBjNWFiMmYtOTY0Yy0zYjk1LTljZTUtNTE2ZGFlMzU5NmJhIiwidGl0bGUiOiJIaWdoIGdsdWNvc2UtaW5kdWNlZCByZXBsaWNhdGl2ZSBzZW5lc2NlbmNlOiBwb2ludCBvZiBubyByZXR1cm4gYW5kIGVmZmVjdCBvZiB0ZWxvbWVyYXNlIiwiYXV0aG9yIjpbeyJmYW1pbHkiOiJCbGF6ZXIiLCJnaXZlbiI6IlNocmFnYSIsInBhcnNlLW5hbWVzIjpmYWxzZSwiZHJvcHBpbmctcGFydGljbGUiOiIiLCJub24tZHJvcHBpbmctcGFydGljbGUiOiIifSx7ImZhbWlseSI6IktoYW5raW4iLCJnaXZlbiI6IkVsaSIsInBhcnNlLW5hbWVzIjpmYWxzZSwiZHJvcHBpbmctcGFydGljbGUiOiIiLCJub24tZHJvcHBpbmctcGFydGljbGUiOiIifSx7ImZhbWlseSI6IlNlZ2V2IiwiZ2l2ZW4iOiJZYXJkZW5hIiwicGFyc2UtbmFtZXMiOmZhbHNlLCJkcm9wcGluZy1wYXJ0aWNsZSI6IiIsIm5vbi1kcm9wcGluZy1wYXJ0aWNsZSI6IiJ9LHsiZmFtaWx5IjoiT2ZpciIsImdpdmVuIjoiUmFjaGVsIiwicGFyc2UtbmFtZXMiOmZhbHNlLCJkcm9wcGluZy1wYXJ0aWNsZSI6IiIsIm5vbi1kcm9wcGluZy1wYXJ0aWNsZSI6IiJ9LHsiZmFtaWx5IjoiWWFsb24tSGFjb2hlbiIsImdpdmVuIjoiTWljaGFsIiwicGFyc2UtbmFtZXMiOmZhbHNlLCJkcm9wcGluZy1wYXJ0aWNsZSI6IiIsIm5vbi1kcm9wcGluZy1wYXJ0aWNsZSI6IiJ9LHsiZmFtaWx5IjoiS3JhLU96IiwiZ2l2ZW4iOiJaaXBvcmEiLCJwYXJzZS1uYW1lcyI6ZmFsc2UsImRyb3BwaW5nLXBhcnRpY2xlIjoiIiwibm9uLWRyb3BwaW5nLXBhcnRpY2xlIjoiIn0seyJmYW1pbHkiOiJHb3R0ZnJpZWQiLCJnaXZlbiI6Illvc3NpIiwicGFyc2UtbmFtZXMiOmZhbHNlLCJkcm9wcGluZy1wYXJ0aWNsZSI6IiIsIm5vbi1kcm9wcGluZy1wYXJ0aWNsZSI6IiJ9LHsiZmFtaWx5IjoiTGFyaXNjaCIsImdpdmVuIjoiU2FyaXQiLCJwYXJzZS1uYW1lcyI6ZmFsc2UsImRyb3BwaW5nLXBhcnRpY2xlIjoiIiwibm9uLWRyb3BwaW5nLXBhcnRpY2xlIjoiIn0seyJmYW1pbHkiOiJTa29yZWNraSIsImdpdmVuIjoiS2FybCBMIiwicGFyc2UtbmFtZXMiOmZhbHNlLCJkcm9wcGluZy1wYXJ0aWNsZSI6IiIsIm5vbi1kcm9wcGluZy1wYXJ0aWNsZSI6IiJ9XSwiY29udGFpbmVyLXRpdGxlIjoiQmlvY2hlbWljYWwgYW5kIEJpb3BoeXNpY2FsIFJlc2VhcmNoIENvbW11bmljYXRpb25zIiwiY29udGFpbmVyLXRpdGxlLXNob3J0IjoiQmlvY2hlbS4gQmlvcGh5cy4gUmVzLiBDb21tdW4uIiwiRE9JIjoiMTAuMTAxNi9TMDAwNi0yOTFYKDAyKTAwODE4LTUiLCJJU1NOIjoiMDAwNjI5MVgiLCJpc3N1ZWQiOnsiZGF0ZS1wYXJ0cyI6W1syMDAyLDhdXX0sInBhZ2UiOiI5My0xMDEiLCJpc3N1ZSI6IjEiLCJ2b2x1bWUiOiIyOTYifSwiaXNUZW1wb3JhcnkiOmZhbHNlfV19&quot;,&quot;citationItems&quot;:[{&quot;id&quot;:&quot;b0c5ab2f-964c-3b95-9ce5-516dae3596ba&quot;,&quot;itemData&quot;:{&quot;type&quot;:&quot;article-journal&quot;,&quot;id&quot;:&quot;b0c5ab2f-964c-3b95-9ce5-516dae3596ba&quot;,&quot;title&quot;:&quot;High glucose-induced replicative senescence: point of no return and effect of telomerase&quot;,&quot;author&quot;:[{&quot;family&quot;:&quot;Blazer&quot;,&quot;given&quot;:&quot;Shraga&quot;,&quot;parse-names&quot;:false,&quot;dropping-particle&quot;:&quot;&quot;,&quot;non-dropping-particle&quot;:&quot;&quot;},{&quot;family&quot;:&quot;Khankin&quot;,&quot;given&quot;:&quot;Eli&quot;,&quot;parse-names&quot;:false,&quot;dropping-particle&quot;:&quot;&quot;,&quot;non-dropping-particle&quot;:&quot;&quot;},{&quot;family&quot;:&quot;Segev&quot;,&quot;given&quot;:&quot;Yardena&quot;,&quot;parse-names&quot;:false,&quot;dropping-particle&quot;:&quot;&quot;,&quot;non-dropping-particle&quot;:&quot;&quot;},{&quot;family&quot;:&quot;Ofir&quot;,&quot;given&quot;:&quot;Rachel&quot;,&quot;parse-names&quot;:false,&quot;dropping-particle&quot;:&quot;&quot;,&quot;non-dropping-particle&quot;:&quot;&quot;},{&quot;family&quot;:&quot;Yalon-Hacohen&quot;,&quot;given&quot;:&quot;Michal&quot;,&quot;parse-names&quot;:false,&quot;dropping-particle&quot;:&quot;&quot;,&quot;non-dropping-particle&quot;:&quot;&quot;},{&quot;family&quot;:&quot;Kra-Oz&quot;,&quot;given&quot;:&quot;Zipora&quot;,&quot;parse-names&quot;:false,&quot;dropping-particle&quot;:&quot;&quot;,&quot;non-dropping-particle&quot;:&quot;&quot;},{&quot;family&quot;:&quot;Gottfried&quot;,&quot;given&quot;:&quot;Yossi&quot;,&quot;parse-names&quot;:false,&quot;dropping-particle&quot;:&quot;&quot;,&quot;non-dropping-particle&quot;:&quot;&quot;},{&quot;family&quot;:&quot;Larisch&quot;,&quot;given&quot;:&quot;Sarit&quot;,&quot;parse-names&quot;:false,&quot;dropping-particle&quot;:&quot;&quot;,&quot;non-dropping-particle&quot;:&quot;&quot;},{&quot;family&quot;:&quot;Skorecki&quot;,&quot;given&quot;:&quot;Karl L&quot;,&quot;parse-names&quot;:false,&quot;dropping-particle&quot;:&quot;&quot;,&quot;non-dropping-particle&quot;:&quot;&quot;}],&quot;container-title&quot;:&quot;Biochemical and Biophysical Research Communications&quot;,&quot;container-title-short&quot;:&quot;Biochem. Biophys. Res. Commun.&quot;,&quot;DOI&quot;:&quot;10.1016/S0006-291X(02)00818-5&quot;,&quot;ISSN&quot;:&quot;0006291X&quot;,&quot;issued&quot;:{&quot;date-parts&quot;:[[2002,8]]},&quot;page&quot;:&quot;93-101&quot;,&quot;issue&quot;:&quot;1&quot;,&quot;volume&quot;:&quot;296&quot;},&quot;isTemporary&quot;:false}]}]"/>
    <we:property name="MENDELEY_CITATIONS_STYLE" value="{&quot;id&quot;:&quot;https://www.zotero.org/styles/ieee&quot;,&quot;title&quot;:&quot;IEEE Reference Guide version 11.29.2023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E30A5F-FE1E-704B-9E6A-88B1664B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Bozdaganyan</dc:creator>
  <cp:keywords/>
  <dc:description/>
  <cp:lastModifiedBy>office</cp:lastModifiedBy>
  <cp:revision>7</cp:revision>
  <dcterms:created xsi:type="dcterms:W3CDTF">2026-04-03T14:58:00Z</dcterms:created>
  <dcterms:modified xsi:type="dcterms:W3CDTF">2026-04-06T08:50:00Z</dcterms:modified>
</cp:coreProperties>
</file>