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D713" w14:textId="18EBA6AA" w:rsidR="00257189" w:rsidRPr="00797511" w:rsidRDefault="00797511" w:rsidP="0079751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797511">
        <w:rPr>
          <w:rFonts w:ascii="Times New Roman" w:hAnsi="Times New Roman" w:cs="Times New Roman"/>
          <w:b/>
          <w:bCs/>
        </w:rPr>
        <w:t>Иерархическая модель оценки экономической неопределённости компании на основе метода анализа иерархий</w:t>
      </w:r>
    </w:p>
    <w:p w14:paraId="18451DDC" w14:textId="73C071AC" w:rsidR="00797511" w:rsidRPr="00797511" w:rsidRDefault="00797511" w:rsidP="0079751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r w:rsidRPr="00797511">
        <w:rPr>
          <w:rFonts w:ascii="Times New Roman" w:hAnsi="Times New Roman" w:cs="Times New Roman"/>
          <w:b/>
          <w:bCs/>
          <w:i/>
          <w:iCs/>
        </w:rPr>
        <w:t>Шаламов Артемий Сергеевич</w:t>
      </w:r>
    </w:p>
    <w:p w14:paraId="7E467755" w14:textId="66EEEBB3" w:rsidR="00797511" w:rsidRPr="00797511" w:rsidRDefault="00797511" w:rsidP="0079751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797511">
        <w:rPr>
          <w:rFonts w:ascii="Times New Roman" w:hAnsi="Times New Roman" w:cs="Times New Roman"/>
          <w:i/>
          <w:iCs/>
        </w:rPr>
        <w:t>Студент, 1 курс магистратуры</w:t>
      </w:r>
    </w:p>
    <w:p w14:paraId="67B00941" w14:textId="0D44CF3B" w:rsidR="00797511" w:rsidRPr="00797511" w:rsidRDefault="00797511" w:rsidP="0079751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797511">
        <w:rPr>
          <w:rFonts w:ascii="Times New Roman" w:hAnsi="Times New Roman" w:cs="Times New Roman"/>
          <w:i/>
          <w:iCs/>
        </w:rPr>
        <w:t xml:space="preserve"> МГУ </w:t>
      </w:r>
      <w:r w:rsidRPr="00797511">
        <w:rPr>
          <w:rFonts w:ascii="Times New Roman" w:hAnsi="Times New Roman" w:cs="Times New Roman"/>
          <w:i/>
          <w:iCs/>
        </w:rPr>
        <w:t>имени М.В. Ломоносова, факультет государственного управления, Москва,</w:t>
      </w:r>
      <w:r w:rsidRPr="00797511">
        <w:rPr>
          <w:rFonts w:ascii="Times New Roman" w:hAnsi="Times New Roman" w:cs="Times New Roman"/>
          <w:i/>
          <w:iCs/>
        </w:rPr>
        <w:t xml:space="preserve"> </w:t>
      </w:r>
      <w:r w:rsidRPr="00797511">
        <w:rPr>
          <w:rFonts w:ascii="Times New Roman" w:hAnsi="Times New Roman" w:cs="Times New Roman"/>
          <w:i/>
          <w:iCs/>
        </w:rPr>
        <w:t>Россия</w:t>
      </w:r>
    </w:p>
    <w:p w14:paraId="675FE12C" w14:textId="2EE8DBB1" w:rsidR="00797511" w:rsidRPr="00797511" w:rsidRDefault="00797511" w:rsidP="0079751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797511">
        <w:rPr>
          <w:rFonts w:ascii="Times New Roman" w:hAnsi="Times New Roman" w:cs="Times New Roman"/>
          <w:i/>
          <w:iCs/>
        </w:rPr>
        <w:t>Совместный Университет МГУ-ППИ в г. Шэньчжэне, Шэньчжэнь, Китай</w:t>
      </w:r>
    </w:p>
    <w:p w14:paraId="4F5DCE09" w14:textId="3E4608D5" w:rsidR="00797511" w:rsidRPr="00797511" w:rsidRDefault="00797511" w:rsidP="0079751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797511">
        <w:rPr>
          <w:rFonts w:ascii="Times New Roman" w:hAnsi="Times New Roman" w:cs="Times New Roman"/>
          <w:i/>
          <w:iCs/>
          <w:lang w:val="en-US"/>
        </w:rPr>
        <w:t>E</w:t>
      </w:r>
      <w:r w:rsidRPr="00797511">
        <w:rPr>
          <w:rFonts w:ascii="Times New Roman" w:hAnsi="Times New Roman" w:cs="Times New Roman"/>
          <w:i/>
          <w:iCs/>
        </w:rPr>
        <w:t>-</w:t>
      </w:r>
      <w:r w:rsidRPr="00797511">
        <w:rPr>
          <w:rFonts w:ascii="Times New Roman" w:hAnsi="Times New Roman" w:cs="Times New Roman"/>
          <w:i/>
          <w:iCs/>
          <w:lang w:val="en-US"/>
        </w:rPr>
        <w:t>mail</w:t>
      </w:r>
      <w:r w:rsidRPr="00797511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797511">
        <w:rPr>
          <w:rFonts w:ascii="Times New Roman" w:hAnsi="Times New Roman" w:cs="Times New Roman"/>
          <w:i/>
          <w:iCs/>
          <w:lang w:val="en-US"/>
        </w:rPr>
        <w:t>artshalamov</w:t>
      </w:r>
      <w:proofErr w:type="spellEnd"/>
      <w:r w:rsidRPr="00797511">
        <w:rPr>
          <w:rFonts w:ascii="Times New Roman" w:hAnsi="Times New Roman" w:cs="Times New Roman"/>
          <w:i/>
          <w:iCs/>
        </w:rPr>
        <w:t>@</w:t>
      </w:r>
      <w:proofErr w:type="spellStart"/>
      <w:r w:rsidRPr="00797511"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Pr="00797511">
        <w:rPr>
          <w:rFonts w:ascii="Times New Roman" w:hAnsi="Times New Roman" w:cs="Times New Roman"/>
          <w:i/>
          <w:iCs/>
        </w:rPr>
        <w:t>.</w:t>
      </w:r>
      <w:proofErr w:type="spellStart"/>
      <w:r w:rsidRPr="00797511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389830DD" w14:textId="77777777" w:rsidR="00233F92" w:rsidRPr="00233F92" w:rsidRDefault="00233F92" w:rsidP="00233F92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233F92">
        <w:rPr>
          <w:rFonts w:ascii="Times New Roman" w:hAnsi="Times New Roman" w:cs="Times New Roman"/>
        </w:rPr>
        <w:t>Экономическая неопределённость оказывает существенное влияние на инвестиции, занятость, ценообразование и стратегические решения компаний. При этом для управленческого анализа недостаточно рассматривать её как единый внешний фон: требуется выделить основные источники неопределённости, учесть внутренние уязвимости компании и определить каналы, через которые неопределённость проявляется наиболее сильно. Цель исследования состоит в построении иерархической модели факторов экономической неопределённости компании и определении их относительной значимости для задач экономического и управленческого анализа [1, 2].</w:t>
      </w:r>
    </w:p>
    <w:p w14:paraId="41975CE3" w14:textId="724B500F" w:rsidR="00233F92" w:rsidRPr="00233F92" w:rsidRDefault="00233F92" w:rsidP="00233F92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233F92">
        <w:rPr>
          <w:rFonts w:ascii="Times New Roman" w:hAnsi="Times New Roman" w:cs="Times New Roman"/>
        </w:rPr>
        <w:t xml:space="preserve">В исследовании уже сформирована базовая структура модели. Профиль экономической неопределённости компании описывается через четыре взаимосвязанных блока: внешние источники неопределённости, внутренние уязвимости компании, каналы проявления и ранние сигналы. Логика модели состоит в последовательном рассмотрении того, как внешние источники неопределённости воздействуют на внутреннее состояние компании, как это воздействие проявляется в её ключевых сферах деятельности и по каким признакам на ранней стадии можно зафиксировать нарастание нестабильности. Такой подход позволяет анализировать не просто набор разрозненных угроз, а взаимосвязанную систему факторов, формирующих профиль экономической неопределённости компании. На уровне внешних режимов в модели выделяются политико-институциональная, денежно-финансовая, структурно-системная и информационно-поведенческая неопределённость. [1, </w:t>
      </w:r>
      <w:r w:rsidRPr="00233F92">
        <w:rPr>
          <w:rFonts w:ascii="Times New Roman" w:hAnsi="Times New Roman" w:cs="Times New Roman"/>
        </w:rPr>
        <w:t>4, 5</w:t>
      </w:r>
      <w:r w:rsidRPr="00233F92">
        <w:rPr>
          <w:rFonts w:ascii="Times New Roman" w:hAnsi="Times New Roman" w:cs="Times New Roman"/>
        </w:rPr>
        <w:t>].</w:t>
      </w:r>
    </w:p>
    <w:p w14:paraId="66D338B2" w14:textId="2DF3BF5F" w:rsidR="00233F92" w:rsidRPr="00233F92" w:rsidRDefault="00233F92" w:rsidP="00233F92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233F92">
        <w:rPr>
          <w:rFonts w:ascii="Times New Roman" w:hAnsi="Times New Roman" w:cs="Times New Roman"/>
        </w:rPr>
        <w:t>Научная новизна работы заключается в представлении экономической неопределённости компании как иерархически организованной системы факторов и зависимостей, а не как совокупности разрозненных угроз. Практическая значимость модели состоит в возможности использовать её для диагностики наиболее чувствительных зон компании, выделения приоритетных направлений мониторинга и обоснования управленческих решений. Предлагаемая структура допускает дальнейшую формализацию в виде системы иерархических связей, матриц попарных сравнений и коэффициентов межуровневого влияния, что позволяет перейти от содержательного описания к количественной оценке профиля экономической неопределённости компании [</w:t>
      </w:r>
      <w:r w:rsidRPr="00233F92">
        <w:rPr>
          <w:rFonts w:ascii="Times New Roman" w:hAnsi="Times New Roman" w:cs="Times New Roman"/>
        </w:rPr>
        <w:t>4</w:t>
      </w:r>
      <w:r w:rsidRPr="00233F92">
        <w:rPr>
          <w:rFonts w:ascii="Times New Roman" w:hAnsi="Times New Roman" w:cs="Times New Roman"/>
        </w:rPr>
        <w:t xml:space="preserve">, </w:t>
      </w:r>
      <w:r w:rsidRPr="00233F92">
        <w:rPr>
          <w:rFonts w:ascii="Times New Roman" w:hAnsi="Times New Roman" w:cs="Times New Roman"/>
        </w:rPr>
        <w:t>5</w:t>
      </w:r>
      <w:r w:rsidRPr="00233F92">
        <w:rPr>
          <w:rFonts w:ascii="Times New Roman" w:hAnsi="Times New Roman" w:cs="Times New Roman"/>
        </w:rPr>
        <w:t>].</w:t>
      </w:r>
    </w:p>
    <w:p w14:paraId="6A20482F" w14:textId="7183B446" w:rsidR="00797511" w:rsidRDefault="00797511" w:rsidP="00797511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Литература</w:t>
      </w:r>
      <w:r>
        <w:rPr>
          <w:rFonts w:ascii="Times New Roman" w:hAnsi="Times New Roman" w:cs="Times New Roman"/>
          <w:lang w:val="en-US"/>
        </w:rPr>
        <w:t>:</w:t>
      </w:r>
    </w:p>
    <w:p w14:paraId="1503F292" w14:textId="7E7E3ACE" w:rsidR="00797511" w:rsidRPr="00797511" w:rsidRDefault="00797511" w:rsidP="007975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97511">
        <w:rPr>
          <w:rFonts w:ascii="Times New Roman" w:hAnsi="Times New Roman" w:cs="Times New Roman"/>
        </w:rPr>
        <w:t>Найт Ф.Х. Риск, неопределённость и прибыль. М.: Дело, 2003.</w:t>
      </w:r>
    </w:p>
    <w:p w14:paraId="26877666" w14:textId="194FCF34" w:rsidR="00797511" w:rsidRPr="00797511" w:rsidRDefault="00797511" w:rsidP="007975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97511">
        <w:rPr>
          <w:rFonts w:ascii="Times New Roman" w:hAnsi="Times New Roman" w:cs="Times New Roman"/>
          <w:lang w:val="en-US"/>
        </w:rPr>
        <w:t xml:space="preserve">Holling C.S. Resilience and Stability of Ecological Systems // Annual Review of Ecology and Systematics. </w:t>
      </w:r>
      <w:r w:rsidRPr="00797511">
        <w:rPr>
          <w:rFonts w:ascii="Times New Roman" w:hAnsi="Times New Roman" w:cs="Times New Roman"/>
        </w:rPr>
        <w:t>1973. Vol. 4. P. 1–23.</w:t>
      </w:r>
    </w:p>
    <w:p w14:paraId="7130806C" w14:textId="394E7CC9" w:rsidR="00797511" w:rsidRPr="00797511" w:rsidRDefault="00797511" w:rsidP="007975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97511">
        <w:rPr>
          <w:rFonts w:ascii="Times New Roman" w:hAnsi="Times New Roman" w:cs="Times New Roman"/>
          <w:lang w:val="en-US"/>
        </w:rPr>
        <w:t>Saaty T.L., Vargas L.G. Models, Methods, Concepts &amp; Applications of the Analytic Hierarchy Process. New York: Springer, 2012.</w:t>
      </w:r>
    </w:p>
    <w:p w14:paraId="75D9E0DC" w14:textId="1DBE5553" w:rsidR="00797511" w:rsidRPr="00797511" w:rsidRDefault="00797511" w:rsidP="007975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97511">
        <w:rPr>
          <w:rFonts w:ascii="Times New Roman" w:hAnsi="Times New Roman" w:cs="Times New Roman"/>
          <w:lang w:val="en-US"/>
        </w:rPr>
        <w:t xml:space="preserve">Baker S.R., Bloom N., Davis S.J. Measuring Economic Policy Uncertainty // Q. J. Econ. 2016. </w:t>
      </w:r>
      <w:r w:rsidRPr="00797511">
        <w:rPr>
          <w:rFonts w:ascii="Times New Roman" w:hAnsi="Times New Roman" w:cs="Times New Roman"/>
        </w:rPr>
        <w:t>Vol. 131. No. 4. P. 1593–1636.</w:t>
      </w:r>
    </w:p>
    <w:p w14:paraId="12477ED9" w14:textId="066E8A5F" w:rsidR="00797511" w:rsidRPr="00797511" w:rsidRDefault="00797511" w:rsidP="007975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797511">
        <w:rPr>
          <w:rFonts w:ascii="Times New Roman" w:hAnsi="Times New Roman" w:cs="Times New Roman"/>
          <w:lang w:val="en-US"/>
        </w:rPr>
        <w:t>Bloom N., Altig D., Bachmann R. et al. Firm-level uncertainty and expectations: survey approaches in economic analysis.</w:t>
      </w:r>
    </w:p>
    <w:sectPr w:rsidR="00797511" w:rsidRPr="00797511" w:rsidSect="0004581B">
      <w:pgSz w:w="11906" w:h="16838"/>
      <w:pgMar w:top="1134" w:right="1418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3801"/>
    <w:multiLevelType w:val="hybridMultilevel"/>
    <w:tmpl w:val="95267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9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A"/>
    <w:rsid w:val="0004581B"/>
    <w:rsid w:val="00233F92"/>
    <w:rsid w:val="00257189"/>
    <w:rsid w:val="00797511"/>
    <w:rsid w:val="009413CD"/>
    <w:rsid w:val="00C60ECA"/>
    <w:rsid w:val="00D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C12B"/>
  <w15:chartTrackingRefBased/>
  <w15:docId w15:val="{A248D8A3-6FA0-45FD-9651-F3C3ABE6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4</cp:revision>
  <dcterms:created xsi:type="dcterms:W3CDTF">2026-04-05T13:08:00Z</dcterms:created>
  <dcterms:modified xsi:type="dcterms:W3CDTF">2026-04-05T14:07:00Z</dcterms:modified>
</cp:coreProperties>
</file>