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28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История создания города Шэньчжэня </w:t>
        <w:br w:type="textWrapping"/>
        <w:t>и особенности его географического расположения</w:t>
        <w:br w:type="textWrapping"/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Чжан Лихэн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Лян Цзыцянь</w:t>
      </w:r>
    </w:p>
    <w:p>
      <w:pPr>
        <w:pStyle w:val="Обычный"/>
        <w:spacing w:after="0" w:line="228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1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курс бакалавриата</w:t>
      </w:r>
    </w:p>
    <w:p>
      <w:pPr>
        <w:pStyle w:val="Обычный"/>
        <w:spacing w:after="0" w:line="228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Университет МГУ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ППИ в Шэньчжэне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географический факультет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Шэньчжэнь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КНР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E-mail: 1120250340@smbu.edu.cn, 1120250348@smbu.edu.cn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создания города Шэньчжэня очень интересная и показательная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в короткий срок он вырос в большой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современный и технологически развитый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Этому способствовало и географическое расположение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Историю Шэньчжэня условно для удобства изучения можно разделить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периода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[1]: 1)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древний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2)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период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 3)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период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 4)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современный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Первые поселения были здесь со времён династии Хань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примерно </w:t>
      </w:r>
      <w:r>
        <w:rPr>
          <w:rFonts w:ascii="Times New Roman" w:hAnsi="Times New Roman"/>
          <w:sz w:val="24"/>
          <w:szCs w:val="24"/>
          <w:rtl w:val="0"/>
          <w:lang w:val="en-US"/>
        </w:rPr>
        <w:t>III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эпоху империи Восточная Цзинь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этом месте появился уезд Баоань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власти располагались в городе Наньтоу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район Наньшань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второй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 времена эпохи империи Мин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en-US"/>
        </w:rPr>
        <w:t>XIV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XVII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уезд развивался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Название «Шэньчжэнь» упоминается первый раз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«Шэньчжэнь» означает «глубокие дренажные канавы»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здесь была развита ирригационная система на рисовых полях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известное как город Наньтоу или Синьань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стало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морской базой Китая на реке Чжуцзян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третий период после распада империи Цин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образована Китайская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власти переместились из Наньтоу в Шэньчжэнь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В современный период в 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1978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 Китае начала работать новая политика лидера Дэна Сяопина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которая называлась «Реформы и открытость»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Цель политики ‒ сделать Китай сильнее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развитее и богаче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Для этого нужно было создать новые города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новые рабочие места и новые возможности для людей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 тогда Дэн Сяопин выбрал маленькую деревню Шэньчжэнь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1980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Шэньчжэнь стал первой специальной экономической зоной Китая 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>[2].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Огромную роль в стремительном развитии Шэньчжэня сыграло и его удачное географическое расположение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Шэньчжэнь ‒ приморский город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Он находится на юге Китая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на берегу Южно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Китайского моря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На юге Шэньчжэнь граничит с Гонконгом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а на севере ‒ с городами Дуангуань и Хуэйчжоу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У Шэньчжэня длинная береговая линия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Это очень удобное место для связи с другими странами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Рельеф Шэньчжэня ‒ горы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холмы и равнины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Климат муссонной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есть сезон дождей и сухой сезон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Климат мягкий и тёплый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потому что Шэньчжэнь находится в субтропическом климатическом поясе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Здесь длинное лето и короткая мягкая зима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Средняя температура 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>+23,3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°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Природа Шэньчжэня богатая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потому что воздух влажный и тёплый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почвы годны для земледелия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они являются плодородными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краснозёмы и рисовые почвы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Такие прекрасные географические условия дают отличные возможности для развития экономики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00" w:lineRule="atLeast"/>
        <w:ind w:firstLine="39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Шэньчжэнь ‒ это один из самых современных городов не только в Китае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во всём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Шэньчжэня ‒ это очень хороший 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показывает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политика реформ и выгодные географические условия изменили город и жизнь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Важная часть культуры Шэньчжэня ‒ философия «Шэньчжэньской скорости»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которой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делается в других местах за 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 быть сделано здесь за месяцы или даже недели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00" w:lineRule="atLeast"/>
        <w:jc w:val="both"/>
        <w:rPr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spacing w:after="0" w:line="200" w:lineRule="atLeast"/>
        <w:ind w:firstLine="397"/>
        <w:jc w:val="both"/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Прошлое и настоящее Шэньчжэня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провинция Гуандун</w:t>
      </w:r>
      <w:r>
        <w:rPr>
          <w:rFonts w:ascii="Times New Roman" w:hAnsi="Times New Roman"/>
          <w:sz w:val="24"/>
          <w:szCs w:val="24"/>
          <w:rtl w:val="0"/>
          <w:lang w:val="ru-RU"/>
        </w:rPr>
        <w:t>.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/ 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instrText xml:space="preserve"> HYPERLINK "https://baijiahao.baidu.com/s?id=1832715470627885785&amp;wfr=spider&amp;for=pc"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https://baijiahao.baidu.com/s?id=1832715470627885785&amp;wfr=spider&amp;for=pc</w:t>
      </w:r>
      <w:r>
        <w:rPr>
          <w:lang w:val="ru-RU"/>
        </w:rPr>
        <w:fldChar w:fldCharType="end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: 25.03.2026).</w:t>
      </w:r>
    </w:p>
    <w:p>
      <w:pPr>
        <w:pStyle w:val="Обычный"/>
        <w:spacing w:after="0" w:line="200" w:lineRule="atLeast"/>
        <w:ind w:firstLine="397"/>
        <w:jc w:val="both"/>
      </w:pP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2.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ru-RU"/>
        </w:rPr>
        <w:t> Три царства</w:t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. [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] / URL: https://www.nantoucity.com/ index.php/history.html (</w:t>
      </w:r>
      <w:r>
        <w:rPr>
          <w:rStyle w:val="Hyperlink.0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: 25.03.2026).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DengXi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60" w:line="276" w:lineRule="auto"/>
      <w:ind w:left="0" w:right="0" w:firstLine="0"/>
      <w:jc w:val="left"/>
      <w:outlineLvl w:val="9"/>
    </w:pPr>
    <w:rPr>
      <w:rFonts w:ascii="DengXian" w:cs="DengXian" w:hAnsi="DengXian" w:eastAsia="DengXi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orgia"/>
        <a:ea typeface="Georgia"/>
        <a:cs typeface="Georgia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