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463E" w14:textId="77777777" w:rsidR="00D950F5" w:rsidRDefault="00000000">
      <w:pPr>
        <w:pStyle w:val="a3"/>
        <w:widowControl/>
        <w:spacing w:beforeAutospacing="0" w:afterAutospacing="0"/>
        <w:jc w:val="center"/>
        <w:rPr>
          <w:rFonts w:ascii="Times New Roman" w:eastAsia="sans-serif" w:hAnsi="Times New Roman"/>
          <w:b/>
          <w:bCs/>
          <w:lang w:val="ru-RU"/>
        </w:rPr>
      </w:pPr>
      <w:r>
        <w:rPr>
          <w:rFonts w:ascii="Times New Roman" w:eastAsia="sans-serif" w:hAnsi="Times New Roman"/>
          <w:b/>
          <w:bCs/>
          <w:lang w:val="ru-RU"/>
        </w:rPr>
        <w:t xml:space="preserve">Магнитные фазовые переходы в шпинелях </w:t>
      </w:r>
      <w:proofErr w:type="spellStart"/>
      <w:r>
        <w:rPr>
          <w:rFonts w:ascii="Times New Roman" w:eastAsia="sans-serif" w:hAnsi="Times New Roman"/>
          <w:b/>
          <w:bCs/>
          <w:i/>
        </w:rPr>
        <w:t>A</w:t>
      </w:r>
      <w:r>
        <w:rPr>
          <w:rFonts w:ascii="Times New Roman" w:eastAsia="sans-serif" w:hAnsi="Times New Roman"/>
          <w:b/>
          <w:bCs/>
        </w:rPr>
        <w:t>Cr</w:t>
      </w:r>
      <w:proofErr w:type="spellEnd"/>
      <w:r>
        <w:rPr>
          <w:rFonts w:ascii="Times New Roman" w:eastAsia="sans-serif" w:hAnsi="Times New Roman"/>
          <w:b/>
          <w:bCs/>
          <w:vertAlign w:val="subscript"/>
          <w:lang w:val="ru-RU"/>
        </w:rPr>
        <w:t>2</w:t>
      </w:r>
      <w:r>
        <w:rPr>
          <w:rFonts w:ascii="Times New Roman" w:eastAsia="sans-serif" w:hAnsi="Times New Roman"/>
          <w:b/>
          <w:bCs/>
        </w:rPr>
        <w:t>O</w:t>
      </w:r>
      <w:r>
        <w:rPr>
          <w:rFonts w:ascii="Times New Roman" w:eastAsia="sans-serif" w:hAnsi="Times New Roman"/>
          <w:b/>
          <w:bCs/>
          <w:vertAlign w:val="subscript"/>
          <w:lang w:val="ru-RU"/>
        </w:rPr>
        <w:t>4</w:t>
      </w:r>
      <w:r>
        <w:rPr>
          <w:rFonts w:ascii="Times New Roman" w:eastAsia="sans-serif" w:hAnsi="Times New Roman"/>
          <w:b/>
          <w:bCs/>
          <w:lang w:val="ru-RU"/>
        </w:rPr>
        <w:t xml:space="preserve"> (</w:t>
      </w:r>
      <w:r>
        <w:rPr>
          <w:rFonts w:ascii="Times New Roman" w:eastAsia="sans-serif" w:hAnsi="Times New Roman"/>
          <w:b/>
          <w:bCs/>
          <w:i/>
        </w:rPr>
        <w:t>A</w:t>
      </w:r>
      <w:r>
        <w:rPr>
          <w:rFonts w:ascii="Times New Roman" w:eastAsia="sans-serif" w:hAnsi="Times New Roman"/>
          <w:b/>
          <w:bCs/>
          <w:lang w:val="ru-RU"/>
        </w:rPr>
        <w:t xml:space="preserve"> = </w:t>
      </w:r>
      <w:r>
        <w:rPr>
          <w:rFonts w:ascii="Times New Roman" w:eastAsia="sans-serif" w:hAnsi="Times New Roman"/>
          <w:b/>
          <w:bCs/>
        </w:rPr>
        <w:t>Mn</w:t>
      </w:r>
      <w:r>
        <w:rPr>
          <w:rFonts w:ascii="Times New Roman" w:eastAsia="sans-serif" w:hAnsi="Times New Roman"/>
          <w:b/>
          <w:bCs/>
          <w:lang w:val="ru-RU"/>
        </w:rPr>
        <w:t xml:space="preserve">, </w:t>
      </w:r>
      <w:r>
        <w:rPr>
          <w:rFonts w:ascii="Times New Roman" w:eastAsia="sans-serif" w:hAnsi="Times New Roman"/>
          <w:b/>
          <w:bCs/>
        </w:rPr>
        <w:t>Co</w:t>
      </w:r>
      <w:r>
        <w:rPr>
          <w:rFonts w:ascii="Times New Roman" w:eastAsia="sans-serif" w:hAnsi="Times New Roman"/>
          <w:b/>
          <w:bCs/>
          <w:lang w:val="ru-RU"/>
        </w:rPr>
        <w:t xml:space="preserve">): </w:t>
      </w:r>
    </w:p>
    <w:p w14:paraId="1048044C" w14:textId="09B9A90E" w:rsidR="0036756E" w:rsidRDefault="00000000">
      <w:pPr>
        <w:pStyle w:val="a3"/>
        <w:widowControl/>
        <w:spacing w:beforeAutospacing="0" w:afterAutospacing="0"/>
        <w:jc w:val="center"/>
        <w:rPr>
          <w:rFonts w:ascii="Times New Roman" w:eastAsia="sans-serif" w:hAnsi="Times New Roman"/>
          <w:lang w:val="ru-RU"/>
        </w:rPr>
      </w:pPr>
      <w:r>
        <w:rPr>
          <w:rFonts w:ascii="Times New Roman" w:eastAsia="sans-serif" w:hAnsi="Times New Roman"/>
          <w:b/>
          <w:bCs/>
          <w:lang w:val="ru-RU"/>
        </w:rPr>
        <w:t xml:space="preserve">зондовая </w:t>
      </w:r>
      <w:proofErr w:type="spellStart"/>
      <w:r>
        <w:rPr>
          <w:rFonts w:ascii="Times New Roman" w:eastAsia="sans-serif" w:hAnsi="Times New Roman"/>
          <w:b/>
          <w:bCs/>
          <w:lang w:val="ru-RU"/>
        </w:rPr>
        <w:t>мессбауэровская</w:t>
      </w:r>
      <w:proofErr w:type="spellEnd"/>
      <w:r>
        <w:rPr>
          <w:rFonts w:ascii="Times New Roman" w:eastAsia="sans-serif" w:hAnsi="Times New Roman"/>
          <w:b/>
          <w:bCs/>
          <w:lang w:val="ru-RU"/>
        </w:rPr>
        <w:t xml:space="preserve"> диагностика на ядрах </w:t>
      </w:r>
      <w:r>
        <w:rPr>
          <w:rFonts w:ascii="Times New Roman" w:eastAsia="sans-serif" w:hAnsi="Times New Roman"/>
          <w:b/>
          <w:bCs/>
          <w:vertAlign w:val="superscript"/>
          <w:lang w:val="ru-RU"/>
        </w:rPr>
        <w:t>57</w:t>
      </w:r>
      <w:r>
        <w:rPr>
          <w:rFonts w:ascii="Times New Roman" w:eastAsia="sans-serif" w:hAnsi="Times New Roman"/>
          <w:b/>
          <w:bCs/>
        </w:rPr>
        <w:t>Fe</w:t>
      </w:r>
    </w:p>
    <w:p w14:paraId="26F3B421" w14:textId="57038697" w:rsidR="0036756E" w:rsidRPr="00D950F5" w:rsidRDefault="00000000">
      <w:pPr>
        <w:pStyle w:val="a3"/>
        <w:widowControl/>
        <w:spacing w:beforeAutospacing="0" w:afterAutospacing="0"/>
        <w:jc w:val="center"/>
        <w:rPr>
          <w:rFonts w:ascii="Times New Roman" w:eastAsia="sans-serif" w:hAnsi="Times New Roman"/>
          <w:b/>
          <w:bCs/>
          <w:i/>
          <w:iCs/>
          <w:lang w:val="ru-RU"/>
        </w:rPr>
      </w:pPr>
      <w:r w:rsidRPr="00D950F5">
        <w:rPr>
          <w:rFonts w:ascii="Times New Roman" w:eastAsia="sans-serif" w:hAnsi="Times New Roman"/>
          <w:b/>
          <w:bCs/>
          <w:i/>
          <w:iCs/>
          <w:lang w:val="ru-RU"/>
        </w:rPr>
        <w:t xml:space="preserve">Чжан </w:t>
      </w:r>
      <w:proofErr w:type="spellStart"/>
      <w:r w:rsidRPr="00D950F5">
        <w:rPr>
          <w:rFonts w:ascii="Times New Roman" w:eastAsia="sans-serif" w:hAnsi="Times New Roman"/>
          <w:b/>
          <w:bCs/>
          <w:i/>
          <w:iCs/>
          <w:lang w:val="ru-RU"/>
        </w:rPr>
        <w:t>В</w:t>
      </w:r>
      <w:r w:rsidR="00D950F5" w:rsidRPr="00D950F5">
        <w:rPr>
          <w:rFonts w:ascii="Times New Roman" w:eastAsia="sans-serif" w:hAnsi="Times New Roman"/>
          <w:b/>
          <w:bCs/>
          <w:i/>
          <w:iCs/>
          <w:lang w:val="ru-RU"/>
        </w:rPr>
        <w:t>эйе</w:t>
      </w:r>
      <w:proofErr w:type="spellEnd"/>
    </w:p>
    <w:p w14:paraId="47CE273E" w14:textId="77777777" w:rsidR="0036756E" w:rsidRPr="00D950F5" w:rsidRDefault="00000000">
      <w:pPr>
        <w:pStyle w:val="a3"/>
        <w:widowControl/>
        <w:spacing w:beforeAutospacing="0" w:afterAutospacing="0"/>
        <w:jc w:val="center"/>
        <w:rPr>
          <w:rFonts w:ascii="Times New Roman" w:eastAsia="sans-serif" w:hAnsi="Times New Roman"/>
          <w:i/>
          <w:iCs/>
          <w:lang w:val="ru-RU"/>
        </w:rPr>
      </w:pPr>
      <w:r w:rsidRPr="00D950F5">
        <w:rPr>
          <w:rFonts w:ascii="Times New Roman" w:eastAsia="sans-serif" w:hAnsi="Times New Roman"/>
          <w:i/>
          <w:iCs/>
          <w:lang w:val="ru-RU"/>
        </w:rPr>
        <w:t>Студент, 4 курс бакалавриата</w:t>
      </w:r>
    </w:p>
    <w:p w14:paraId="182A61D3" w14:textId="250EF5D7" w:rsidR="0036756E" w:rsidRPr="00D950F5" w:rsidRDefault="00000000">
      <w:pPr>
        <w:pStyle w:val="a3"/>
        <w:widowControl/>
        <w:spacing w:beforeAutospacing="0" w:afterAutospacing="0"/>
        <w:jc w:val="center"/>
        <w:rPr>
          <w:rFonts w:ascii="Times New Roman" w:eastAsia="sans-serif" w:hAnsi="Times New Roman"/>
          <w:i/>
          <w:iCs/>
          <w:lang w:val="ru-RU"/>
        </w:rPr>
      </w:pPr>
      <w:r w:rsidRPr="00D950F5">
        <w:rPr>
          <w:rFonts w:ascii="Times New Roman" w:eastAsia="sans-serif" w:hAnsi="Times New Roman"/>
          <w:i/>
          <w:iCs/>
          <w:lang w:val="ru-RU"/>
        </w:rPr>
        <w:t xml:space="preserve">Университет МГУ-ППИ в Шэньчжэне, </w:t>
      </w:r>
      <w:r w:rsidR="00D950F5" w:rsidRPr="00D950F5">
        <w:rPr>
          <w:rFonts w:ascii="Times New Roman" w:eastAsia="sans-serif" w:hAnsi="Times New Roman"/>
          <w:i/>
          <w:iCs/>
          <w:lang w:val="ru-RU"/>
        </w:rPr>
        <w:t>х</w:t>
      </w:r>
      <w:r w:rsidRPr="00D950F5">
        <w:rPr>
          <w:rFonts w:ascii="Times New Roman" w:eastAsia="sans-serif" w:hAnsi="Times New Roman"/>
          <w:i/>
          <w:iCs/>
          <w:lang w:val="ru-RU"/>
        </w:rPr>
        <w:t>имический факультет, Шэньчжэнь, Китай</w:t>
      </w:r>
    </w:p>
    <w:p w14:paraId="37A3D0E3" w14:textId="77777777" w:rsidR="0036756E" w:rsidRPr="00D950F5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center"/>
        <w:rPr>
          <w:rFonts w:ascii="Times New Roman" w:eastAsia="sans-serif" w:hAnsi="Times New Roman"/>
          <w:i/>
          <w:iCs/>
          <w:u w:val="single"/>
        </w:rPr>
      </w:pPr>
      <w:r w:rsidRPr="00D950F5">
        <w:rPr>
          <w:rFonts w:ascii="Times New Roman" w:eastAsia="sans-serif" w:hAnsi="Times New Roman"/>
          <w:i/>
          <w:iCs/>
        </w:rPr>
        <w:t>mail:</w:t>
      </w:r>
      <w:r w:rsidRPr="00D950F5">
        <w:rPr>
          <w:rFonts w:ascii="Times New Roman" w:eastAsia="sans-serif" w:hAnsi="Times New Roman"/>
          <w:i/>
          <w:iCs/>
          <w:lang w:val="ru-RU"/>
        </w:rPr>
        <w:t xml:space="preserve"> </w:t>
      </w:r>
      <w:r w:rsidRPr="00D950F5">
        <w:rPr>
          <w:rFonts w:ascii="Times New Roman" w:eastAsia="sans-serif" w:hAnsi="Times New Roman"/>
          <w:i/>
          <w:iCs/>
          <w:u w:val="single"/>
        </w:rPr>
        <w:t>gghykwy@163.com</w:t>
      </w:r>
    </w:p>
    <w:p w14:paraId="7F57295E" w14:textId="77777777" w:rsidR="0036756E" w:rsidRDefault="00000000">
      <w:pPr>
        <w:pStyle w:val="a3"/>
        <w:widowControl/>
        <w:spacing w:beforeAutospacing="0" w:afterAutospacing="0"/>
        <w:ind w:firstLine="397"/>
        <w:jc w:val="both"/>
        <w:rPr>
          <w:rFonts w:ascii="Times New Roman" w:eastAsia="sans-serif" w:hAnsi="Times New Roman"/>
          <w:lang w:val="ru-RU"/>
        </w:rPr>
      </w:pPr>
      <w:r>
        <w:rPr>
          <w:rFonts w:ascii="Times New Roman" w:eastAsia="sans-serif" w:hAnsi="Times New Roman"/>
          <w:lang w:val="ru-RU"/>
        </w:rPr>
        <w:t xml:space="preserve">Хромиты </w:t>
      </w:r>
      <w:r>
        <w:rPr>
          <w:rFonts w:ascii="Times New Roman" w:eastAsia="sans-serif" w:hAnsi="Times New Roman"/>
          <w:i/>
          <w:lang w:val="ru-RU"/>
        </w:rPr>
        <w:t>A</w:t>
      </w:r>
      <w:r>
        <w:rPr>
          <w:rFonts w:ascii="Times New Roman" w:eastAsia="sans-serif" w:hAnsi="Times New Roman"/>
          <w:lang w:val="ru-RU"/>
        </w:rPr>
        <w:t>Cr</w:t>
      </w:r>
      <w:r>
        <w:rPr>
          <w:rFonts w:ascii="Times New Roman" w:eastAsia="sans-serif" w:hAnsi="Times New Roman"/>
          <w:vertAlign w:val="subscript"/>
          <w:lang w:val="ru-RU"/>
        </w:rPr>
        <w:t>2</w:t>
      </w:r>
      <w:r>
        <w:rPr>
          <w:rFonts w:ascii="Times New Roman" w:eastAsia="sans-serif" w:hAnsi="Times New Roman"/>
          <w:lang w:val="ru-RU"/>
        </w:rPr>
        <w:t>O</w:t>
      </w:r>
      <w:r>
        <w:rPr>
          <w:rFonts w:ascii="Times New Roman" w:eastAsia="sans-serif" w:hAnsi="Times New Roman"/>
          <w:vertAlign w:val="subscript"/>
          <w:lang w:val="ru-RU"/>
        </w:rPr>
        <w:t>4</w:t>
      </w:r>
      <w:r>
        <w:rPr>
          <w:rFonts w:ascii="Times New Roman" w:eastAsia="sans-serif" w:hAnsi="Times New Roman"/>
          <w:lang w:val="ru-RU"/>
        </w:rPr>
        <w:t xml:space="preserve"> (</w:t>
      </w:r>
      <w:r>
        <w:rPr>
          <w:rFonts w:ascii="Times New Roman" w:eastAsia="sans-serif" w:hAnsi="Times New Roman"/>
          <w:i/>
          <w:lang w:val="ru-RU"/>
        </w:rPr>
        <w:t>A</w:t>
      </w:r>
      <w:r>
        <w:rPr>
          <w:rFonts w:ascii="Times New Roman" w:eastAsia="sans-serif" w:hAnsi="Times New Roman"/>
          <w:lang w:val="ru-RU"/>
        </w:rPr>
        <w:t xml:space="preserve"> = </w:t>
      </w:r>
      <w:proofErr w:type="spellStart"/>
      <w:r>
        <w:rPr>
          <w:rFonts w:ascii="Times New Roman" w:eastAsia="sans-serif" w:hAnsi="Times New Roman"/>
          <w:lang w:val="ru-RU"/>
        </w:rPr>
        <w:t>Mn</w:t>
      </w:r>
      <w:proofErr w:type="spellEnd"/>
      <w:r>
        <w:rPr>
          <w:rFonts w:ascii="Times New Roman" w:eastAsia="sans-serif" w:hAnsi="Times New Roman"/>
          <w:lang w:val="ru-RU"/>
        </w:rPr>
        <w:t xml:space="preserve">, Co) со структурой шпинели являются модельными объектами для изучения систем с сильными электронными корреляциями и </w:t>
      </w:r>
      <w:proofErr w:type="spellStart"/>
      <w:r>
        <w:rPr>
          <w:rFonts w:ascii="Times New Roman" w:eastAsia="sans-serif" w:hAnsi="Times New Roman"/>
          <w:lang w:val="ru-RU"/>
        </w:rPr>
        <w:t>мультиферроэлектрическими</w:t>
      </w:r>
      <w:proofErr w:type="spellEnd"/>
      <w:r>
        <w:rPr>
          <w:rFonts w:ascii="Times New Roman" w:eastAsia="sans-serif" w:hAnsi="Times New Roman"/>
          <w:lang w:val="ru-RU"/>
        </w:rPr>
        <w:t xml:space="preserve"> свойствами. Магнитоактивные ионы </w:t>
      </w:r>
      <w:r>
        <w:rPr>
          <w:rFonts w:ascii="Times New Roman" w:eastAsia="sans-serif" w:hAnsi="Times New Roman"/>
        </w:rPr>
        <w:t>Cr</w:t>
      </w:r>
      <w:r>
        <w:rPr>
          <w:rFonts w:ascii="Times New Roman" w:eastAsia="sans-serif" w:hAnsi="Times New Roman"/>
          <w:vertAlign w:val="superscript"/>
          <w:lang w:val="ru-RU"/>
        </w:rPr>
        <w:t>3+</w:t>
      </w:r>
      <w:r>
        <w:rPr>
          <w:rFonts w:ascii="Times New Roman" w:eastAsia="sans-serif" w:hAnsi="Times New Roman"/>
          <w:lang w:val="ru-RU"/>
        </w:rPr>
        <w:t xml:space="preserve"> в октаэдрических позициях формируют решетку пирохлора, что приводит к выраженной геометрической магнитной фрустрации </w:t>
      </w:r>
      <w:r>
        <w:rPr>
          <w:rFonts w:ascii="Times New Roman" w:eastAsia="SimSun" w:hAnsi="Times New Roman" w:hint="eastAsia"/>
          <w:lang w:val="ru-RU"/>
        </w:rPr>
        <w:t>[1]</w:t>
      </w:r>
      <w:r>
        <w:rPr>
          <w:rFonts w:ascii="Times New Roman" w:eastAsia="sans-serif" w:hAnsi="Times New Roman"/>
          <w:lang w:val="ru-RU"/>
        </w:rPr>
        <w:t>. При понижении температуры в этих соединениях наблюдается каскад фазовых переходов: из парамагнитного состояния в коллинеарный ферримагнетик (</w:t>
      </w:r>
      <w:r>
        <w:rPr>
          <w:rFonts w:ascii="Times New Roman" w:eastAsia="sans-serif" w:hAnsi="Times New Roman"/>
          <w:i/>
          <w:lang w:val="ru-RU"/>
        </w:rPr>
        <w:t>T</w:t>
      </w:r>
      <w:r>
        <w:rPr>
          <w:rFonts w:ascii="Times New Roman" w:eastAsia="sans-serif" w:hAnsi="Times New Roman"/>
          <w:vertAlign w:val="subscript"/>
        </w:rPr>
        <w:t>N</w:t>
      </w:r>
      <w:r>
        <w:rPr>
          <w:rFonts w:ascii="Times New Roman" w:eastAsia="sans-serif" w:hAnsi="Times New Roman"/>
          <w:lang w:val="ru-RU"/>
        </w:rPr>
        <w:t>), а затем − в состояние с конической спиновой спиралью (</w:t>
      </w:r>
      <w:r>
        <w:rPr>
          <w:rFonts w:ascii="Times New Roman" w:eastAsia="sans-serif" w:hAnsi="Times New Roman"/>
          <w:i/>
          <w:lang w:val="ru-RU"/>
        </w:rPr>
        <w:t>T</w:t>
      </w:r>
      <w:r>
        <w:rPr>
          <w:rFonts w:ascii="Times New Roman" w:eastAsia="sans-serif" w:hAnsi="Times New Roman"/>
          <w:vertAlign w:val="subscript"/>
          <w:lang w:val="ru-RU"/>
        </w:rPr>
        <w:t>S</w:t>
      </w:r>
      <w:r>
        <w:rPr>
          <w:rFonts w:ascii="Times New Roman" w:eastAsia="sans-serif" w:hAnsi="Times New Roman"/>
          <w:lang w:val="ru-RU"/>
        </w:rPr>
        <w:t>), характеризующееся появлением спонтанной электрической поляризации [1]. Однако информация о локальной магнитной структуре этих соединений противоречива: например, нет однозначного мнения, приводит ли формирование спиральной структуры к появлению двух магнитно-неэквивалентных позиций хрома.</w:t>
      </w:r>
    </w:p>
    <w:p w14:paraId="40D7B2F2" w14:textId="77777777" w:rsidR="0036756E" w:rsidRDefault="00000000">
      <w:pPr>
        <w:pStyle w:val="a3"/>
        <w:widowControl/>
        <w:spacing w:beforeAutospacing="0" w:afterAutospacing="0"/>
        <w:ind w:firstLine="397"/>
        <w:jc w:val="both"/>
        <w:rPr>
          <w:rFonts w:ascii="Times New Roman" w:eastAsia="sans-serif" w:hAnsi="Times New Roman"/>
          <w:lang w:val="ru-RU"/>
        </w:rPr>
      </w:pPr>
      <w:r>
        <w:rPr>
          <w:rFonts w:ascii="Times New Roman" w:eastAsia="sans-serif" w:hAnsi="Times New Roman"/>
          <w:lang w:val="ru-RU"/>
        </w:rPr>
        <w:t xml:space="preserve">Для решения этой задачи применена зондовая </w:t>
      </w:r>
      <w:proofErr w:type="spellStart"/>
      <w:r>
        <w:rPr>
          <w:rFonts w:ascii="Times New Roman" w:eastAsia="sans-serif" w:hAnsi="Times New Roman"/>
          <w:lang w:val="ru-RU"/>
        </w:rPr>
        <w:t>мессбауэровская</w:t>
      </w:r>
      <w:proofErr w:type="spellEnd"/>
      <w:r>
        <w:rPr>
          <w:rFonts w:ascii="Times New Roman" w:eastAsia="sans-serif" w:hAnsi="Times New Roman"/>
          <w:lang w:val="ru-RU"/>
        </w:rPr>
        <w:t xml:space="preserve"> спектроскопия на ядрах 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Fe. Синтез поликристаллических образцов MnCr</w:t>
      </w:r>
      <w:r>
        <w:rPr>
          <w:rFonts w:ascii="Times New Roman" w:eastAsia="sans-serif" w:hAnsi="Times New Roman"/>
          <w:vertAlign w:val="subscript"/>
          <w:lang w:val="ru-RU"/>
        </w:rPr>
        <w:t>1.98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</w:t>
      </w:r>
      <w:r>
        <w:rPr>
          <w:rFonts w:ascii="Times New Roman" w:eastAsia="sans-serif" w:hAnsi="Times New Roman"/>
          <w:vertAlign w:val="subscript"/>
          <w:lang w:val="ru-RU"/>
        </w:rPr>
        <w:t>0.02</w:t>
      </w:r>
      <w:r>
        <w:rPr>
          <w:rFonts w:ascii="Times New Roman" w:eastAsia="sans-serif" w:hAnsi="Times New Roman"/>
          <w:lang w:val="ru-RU"/>
        </w:rPr>
        <w:t>O</w:t>
      </w:r>
      <w:r>
        <w:rPr>
          <w:rFonts w:ascii="Times New Roman" w:eastAsia="sans-serif" w:hAnsi="Times New Roman"/>
          <w:vertAlign w:val="subscript"/>
          <w:lang w:val="ru-RU"/>
        </w:rPr>
        <w:t>4</w:t>
      </w:r>
      <w:r>
        <w:rPr>
          <w:rFonts w:ascii="Times New Roman" w:eastAsia="sans-serif" w:hAnsi="Times New Roman"/>
          <w:lang w:val="ru-RU"/>
        </w:rPr>
        <w:t xml:space="preserve"> и </w:t>
      </w:r>
      <w:r>
        <w:rPr>
          <w:rFonts w:ascii="Times New Roman" w:eastAsia="sans-serif" w:hAnsi="Times New Roman"/>
        </w:rPr>
        <w:t>Co</w:t>
      </w:r>
      <w:r>
        <w:rPr>
          <w:rFonts w:ascii="Times New Roman" w:eastAsia="sans-serif" w:hAnsi="Times New Roman"/>
          <w:lang w:val="ru-RU"/>
        </w:rPr>
        <w:t>Cr</w:t>
      </w:r>
      <w:r>
        <w:rPr>
          <w:rFonts w:ascii="Times New Roman" w:eastAsia="sans-serif" w:hAnsi="Times New Roman"/>
          <w:vertAlign w:val="subscript"/>
          <w:lang w:val="ru-RU"/>
        </w:rPr>
        <w:t>1.98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</w:t>
      </w:r>
      <w:r>
        <w:rPr>
          <w:rFonts w:ascii="Times New Roman" w:eastAsia="sans-serif" w:hAnsi="Times New Roman"/>
          <w:vertAlign w:val="subscript"/>
          <w:lang w:val="ru-RU"/>
        </w:rPr>
        <w:t>0.02</w:t>
      </w:r>
      <w:r>
        <w:rPr>
          <w:rFonts w:ascii="Times New Roman" w:eastAsia="sans-serif" w:hAnsi="Times New Roman"/>
          <w:lang w:val="ru-RU"/>
        </w:rPr>
        <w:t>O</w:t>
      </w:r>
      <w:r>
        <w:rPr>
          <w:rFonts w:ascii="Times New Roman" w:eastAsia="sans-serif" w:hAnsi="Times New Roman"/>
          <w:vertAlign w:val="subscript"/>
          <w:lang w:val="ru-RU"/>
        </w:rPr>
        <w:t>4</w:t>
      </w:r>
      <w:r>
        <w:rPr>
          <w:rFonts w:ascii="Times New Roman" w:eastAsia="sans-serif" w:hAnsi="Times New Roman"/>
          <w:lang w:val="ru-RU"/>
        </w:rPr>
        <w:t xml:space="preserve"> проводили методом </w:t>
      </w:r>
      <w:proofErr w:type="spellStart"/>
      <w:r>
        <w:rPr>
          <w:rFonts w:ascii="Times New Roman" w:eastAsia="sans-serif" w:hAnsi="Times New Roman"/>
          <w:lang w:val="ru-RU"/>
        </w:rPr>
        <w:t>соосаждения</w:t>
      </w:r>
      <w:proofErr w:type="spellEnd"/>
      <w:r>
        <w:rPr>
          <w:rFonts w:ascii="Times New Roman" w:eastAsia="sans-serif" w:hAnsi="Times New Roman"/>
          <w:lang w:val="ru-RU"/>
        </w:rPr>
        <w:t xml:space="preserve"> гидроксидов с последующим отжигом при 1300°C. Процедура синтеза была предварительно отработана на </w:t>
      </w:r>
      <w:proofErr w:type="spellStart"/>
      <w:r>
        <w:rPr>
          <w:rFonts w:ascii="Times New Roman" w:eastAsia="sans-serif" w:hAnsi="Times New Roman"/>
          <w:lang w:val="ru-RU"/>
        </w:rPr>
        <w:t>недопированных</w:t>
      </w:r>
      <w:proofErr w:type="spellEnd"/>
      <w:r>
        <w:rPr>
          <w:rFonts w:ascii="Times New Roman" w:eastAsia="sans-serif" w:hAnsi="Times New Roman"/>
          <w:lang w:val="ru-RU"/>
        </w:rPr>
        <w:t xml:space="preserve"> составах. По данным рентгенофазового анализа (РФА) все образцы являются однофазными (пр. гр. </w:t>
      </w:r>
      <w:r>
        <w:rPr>
          <w:rFonts w:ascii="Times New Roman" w:eastAsia="sans-serif" w:hAnsi="Times New Roman"/>
          <w:i/>
          <w:lang w:val="ru-RU"/>
        </w:rPr>
        <w:t>Fd</w:t>
      </w:r>
      <w:r>
        <w:rPr>
          <w:rFonts w:ascii="Times New Roman" w:eastAsia="sans-serif" w:hAnsi="Times New Roman"/>
          <w:lang w:val="ru-RU"/>
        </w:rPr>
        <w:t>3</w:t>
      </w:r>
      <w:r>
        <w:rPr>
          <w:rFonts w:ascii="Times New Roman" w:eastAsia="sans-serif" w:hAnsi="Times New Roman"/>
          <w:i/>
          <w:lang w:val="ru-RU"/>
        </w:rPr>
        <w:t>m</w:t>
      </w:r>
      <w:r>
        <w:rPr>
          <w:rFonts w:ascii="Times New Roman" w:eastAsia="sans-serif" w:hAnsi="Times New Roman"/>
          <w:lang w:val="ru-RU"/>
        </w:rPr>
        <w:t>, № 227). Магнитные измерения подтвердили, что введение зондов не нарушает исходную магнитную структуру: все характерные фазовые переходы сохраняются, а их температуры смещаются не более чем на 2 – 4</w:t>
      </w:r>
      <w:r>
        <w:rPr>
          <w:rFonts w:ascii="Times New Roman" w:eastAsia="sans-serif" w:hAnsi="Times New Roman"/>
        </w:rPr>
        <w:t> </w:t>
      </w:r>
      <w:r>
        <w:rPr>
          <w:rFonts w:ascii="Times New Roman" w:eastAsia="sans-serif" w:hAnsi="Times New Roman"/>
          <w:lang w:val="ru-RU"/>
        </w:rPr>
        <w:t>К.</w:t>
      </w:r>
    </w:p>
    <w:p w14:paraId="281533D1" w14:textId="77777777" w:rsidR="0036756E" w:rsidRDefault="00000000">
      <w:pPr>
        <w:pStyle w:val="a3"/>
        <w:widowControl/>
        <w:spacing w:beforeAutospacing="0" w:afterAutospacing="0"/>
        <w:ind w:firstLine="397"/>
        <w:jc w:val="both"/>
        <w:rPr>
          <w:rFonts w:ascii="Times New Roman" w:eastAsia="sans-serif" w:hAnsi="Times New Roman"/>
          <w:lang w:val="ru-RU"/>
        </w:rPr>
      </w:pPr>
      <w:proofErr w:type="spellStart"/>
      <w:r>
        <w:rPr>
          <w:rFonts w:ascii="Times New Roman" w:eastAsia="sans-serif" w:hAnsi="Times New Roman"/>
          <w:lang w:val="ru-RU"/>
        </w:rPr>
        <w:t>Мессбауэровские</w:t>
      </w:r>
      <w:proofErr w:type="spellEnd"/>
      <w:r>
        <w:rPr>
          <w:rFonts w:ascii="Times New Roman" w:eastAsia="sans-serif" w:hAnsi="Times New Roman"/>
          <w:lang w:val="ru-RU"/>
        </w:rPr>
        <w:t xml:space="preserve"> исследования проводились в широком диапазоне температур (5 – 300 К). При комнатной температуре (</w:t>
      </w:r>
      <w:proofErr w:type="gramStart"/>
      <w:r>
        <w:rPr>
          <w:rFonts w:ascii="Times New Roman" w:eastAsia="sans-serif" w:hAnsi="Times New Roman"/>
          <w:i/>
        </w:rPr>
        <w:t>T</w:t>
      </w:r>
      <w:r>
        <w:rPr>
          <w:rFonts w:ascii="Times New Roman" w:eastAsia="sans-serif" w:hAnsi="Times New Roman"/>
          <w:lang w:val="ru-RU"/>
        </w:rPr>
        <w:t xml:space="preserve"> &gt;</w:t>
      </w:r>
      <w:proofErr w:type="gramEnd"/>
      <w:r>
        <w:rPr>
          <w:rFonts w:ascii="Times New Roman" w:eastAsia="sans-serif" w:hAnsi="Times New Roman"/>
          <w:lang w:val="ru-RU"/>
        </w:rPr>
        <w:t xml:space="preserve">&gt; </w:t>
      </w:r>
      <w:r>
        <w:rPr>
          <w:rFonts w:ascii="Times New Roman" w:eastAsia="sans-serif" w:hAnsi="Times New Roman"/>
          <w:i/>
        </w:rPr>
        <w:t>T</w:t>
      </w:r>
      <w:r>
        <w:rPr>
          <w:rFonts w:ascii="Times New Roman" w:eastAsia="sans-serif" w:hAnsi="Times New Roman"/>
          <w:vertAlign w:val="subscript"/>
        </w:rPr>
        <w:t>N</w:t>
      </w:r>
      <w:r>
        <w:rPr>
          <w:rFonts w:ascii="Times New Roman" w:eastAsia="sans-serif" w:hAnsi="Times New Roman"/>
          <w:lang w:val="ru-RU"/>
        </w:rPr>
        <w:t xml:space="preserve">) </w:t>
      </w:r>
      <w:proofErr w:type="spellStart"/>
      <w:r>
        <w:rPr>
          <w:rFonts w:ascii="Times New Roman" w:eastAsia="sans-serif" w:hAnsi="Times New Roman"/>
          <w:lang w:val="ru-RU"/>
        </w:rPr>
        <w:t>мессбауэровские</w:t>
      </w:r>
      <w:proofErr w:type="spellEnd"/>
      <w:r>
        <w:rPr>
          <w:rFonts w:ascii="Times New Roman" w:eastAsia="sans-serif" w:hAnsi="Times New Roman"/>
          <w:lang w:val="ru-RU"/>
        </w:rPr>
        <w:t xml:space="preserve"> спектры </w:t>
      </w:r>
      <w:r>
        <w:rPr>
          <w:rFonts w:ascii="Times New Roman" w:eastAsia="sans-serif" w:hAnsi="Times New Roman"/>
          <w:i/>
        </w:rPr>
        <w:t>A</w:t>
      </w:r>
      <w:r>
        <w:rPr>
          <w:rFonts w:ascii="Times New Roman" w:eastAsia="sans-serif" w:hAnsi="Times New Roman"/>
          <w:lang w:val="ru-RU"/>
        </w:rPr>
        <w:t>Cr</w:t>
      </w:r>
      <w:r>
        <w:rPr>
          <w:rFonts w:ascii="Times New Roman" w:eastAsia="sans-serif" w:hAnsi="Times New Roman"/>
          <w:vertAlign w:val="subscript"/>
          <w:lang w:val="ru-RU"/>
        </w:rPr>
        <w:t>1.98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</w:t>
      </w:r>
      <w:r>
        <w:rPr>
          <w:rFonts w:ascii="Times New Roman" w:eastAsia="sans-serif" w:hAnsi="Times New Roman"/>
          <w:vertAlign w:val="subscript"/>
          <w:lang w:val="ru-RU"/>
        </w:rPr>
        <w:t>0.02</w:t>
      </w:r>
      <w:r>
        <w:rPr>
          <w:rFonts w:ascii="Times New Roman" w:eastAsia="sans-serif" w:hAnsi="Times New Roman"/>
          <w:lang w:val="ru-RU"/>
        </w:rPr>
        <w:t>O</w:t>
      </w:r>
      <w:r>
        <w:rPr>
          <w:rFonts w:ascii="Times New Roman" w:eastAsia="sans-serif" w:hAnsi="Times New Roman"/>
          <w:vertAlign w:val="subscript"/>
          <w:lang w:val="ru-RU"/>
        </w:rPr>
        <w:t>4</w:t>
      </w:r>
      <w:r>
        <w:rPr>
          <w:rFonts w:ascii="Times New Roman" w:eastAsia="sans-serif" w:hAnsi="Times New Roman"/>
          <w:lang w:val="ru-RU"/>
        </w:rPr>
        <w:t xml:space="preserve"> представляют собой суперпозицию двух квадрупольных дублетов. Основной дублет (</w:t>
      </w:r>
      <w:r>
        <w:rPr>
          <w:rFonts w:ascii="Times New Roman" w:eastAsia="sans-serif" w:hAnsi="Times New Roman"/>
          <w:i/>
        </w:rPr>
        <w:t>I</w:t>
      </w:r>
      <w:r>
        <w:rPr>
          <w:rFonts w:ascii="Times New Roman" w:eastAsia="sans-serif" w:hAnsi="Times New Roman"/>
          <w:vertAlign w:val="subscript"/>
          <w:lang w:val="ru-RU"/>
        </w:rPr>
        <w:t>1</w:t>
      </w:r>
      <w:r>
        <w:rPr>
          <w:rFonts w:ascii="Times New Roman" w:eastAsia="sans-serif" w:hAnsi="Times New Roman"/>
          <w:lang w:val="ru-RU"/>
        </w:rPr>
        <w:t xml:space="preserve"> ~ 90%, </w:t>
      </w:r>
      <w:r>
        <w:rPr>
          <w:rFonts w:ascii="Times New Roman" w:eastAsia="sans-serif" w:hAnsi="Times New Roman"/>
          <w:i/>
          <w:lang w:val="ru-RU"/>
        </w:rPr>
        <w:t>δ</w:t>
      </w:r>
      <w:r>
        <w:rPr>
          <w:rFonts w:ascii="Times New Roman" w:eastAsia="sans-serif" w:hAnsi="Times New Roman"/>
          <w:vertAlign w:val="subscript"/>
          <w:lang w:val="ru-RU"/>
        </w:rPr>
        <w:t>1</w:t>
      </w:r>
      <w:r>
        <w:rPr>
          <w:rFonts w:ascii="Times New Roman" w:eastAsia="sans-serif" w:hAnsi="Times New Roman"/>
          <w:lang w:val="ru-RU"/>
        </w:rPr>
        <w:t xml:space="preserve"> ≈ 0.36 мм/с) соответствует </w:t>
      </w:r>
      <w:proofErr w:type="spellStart"/>
      <w:r>
        <w:rPr>
          <w:rFonts w:ascii="Times New Roman" w:eastAsia="sans-serif" w:hAnsi="Times New Roman"/>
          <w:lang w:val="ru-RU"/>
        </w:rPr>
        <w:t>высокоспиновым</w:t>
      </w:r>
      <w:proofErr w:type="spellEnd"/>
      <w:r>
        <w:rPr>
          <w:rFonts w:ascii="Times New Roman" w:eastAsia="sans-serif" w:hAnsi="Times New Roman"/>
          <w:lang w:val="ru-RU"/>
        </w:rPr>
        <w:t xml:space="preserve"> катионам Fe</w:t>
      </w:r>
      <w:r>
        <w:rPr>
          <w:rFonts w:ascii="Times New Roman" w:eastAsia="sans-serif" w:hAnsi="Times New Roman"/>
          <w:vertAlign w:val="superscript"/>
          <w:lang w:val="ru-RU"/>
        </w:rPr>
        <w:t>3+</w:t>
      </w:r>
      <w:r>
        <w:rPr>
          <w:rFonts w:ascii="Times New Roman" w:eastAsia="sans-serif" w:hAnsi="Times New Roman"/>
          <w:lang w:val="ru-RU"/>
        </w:rPr>
        <w:t xml:space="preserve"> в октаэдрическом окружении (изовалентное замещение хрома в </w:t>
      </w:r>
      <w:r>
        <w:rPr>
          <w:rFonts w:ascii="Times New Roman" w:eastAsia="sans-serif" w:hAnsi="Times New Roman"/>
          <w:i/>
          <w:lang w:val="ru-RU"/>
        </w:rPr>
        <w:t>B</w:t>
      </w:r>
      <w:r>
        <w:rPr>
          <w:rFonts w:ascii="Times New Roman" w:eastAsia="sans-serif" w:hAnsi="Times New Roman"/>
          <w:lang w:val="ru-RU"/>
        </w:rPr>
        <w:t xml:space="preserve">-позициях шпинели). Минорный дублет с меньшим значением изомерного сдвига (0.22 – 0.30 мм/с) можно отнести к зондам 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</w:t>
      </w:r>
      <w:r>
        <w:rPr>
          <w:rFonts w:ascii="Times New Roman" w:eastAsia="sans-serif" w:hAnsi="Times New Roman"/>
          <w:vertAlign w:val="superscript"/>
          <w:lang w:val="ru-RU"/>
        </w:rPr>
        <w:t>3+</w:t>
      </w:r>
      <w:r>
        <w:rPr>
          <w:rFonts w:ascii="Times New Roman" w:eastAsia="sans-serif" w:hAnsi="Times New Roman"/>
          <w:lang w:val="ru-RU"/>
        </w:rPr>
        <w:t xml:space="preserve"> в тетраэдрических </w:t>
      </w:r>
      <w:r>
        <w:rPr>
          <w:rFonts w:ascii="Times New Roman" w:eastAsia="sans-serif" w:hAnsi="Times New Roman"/>
          <w:i/>
        </w:rPr>
        <w:t>A</w:t>
      </w:r>
      <w:r>
        <w:rPr>
          <w:rFonts w:ascii="Times New Roman" w:eastAsia="sans-serif" w:hAnsi="Times New Roman"/>
          <w:lang w:val="ru-RU"/>
        </w:rPr>
        <w:t xml:space="preserve">-позициях. Для подтверждения локализации зондов были проведены полуэмпирические расчёты параметров градиента электрического поля (ГЭП) на ядрах 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Fe, которые показали согласие с экспериментальными значениями квадрупольных расщеплений (</w:t>
      </w:r>
      <w:r>
        <w:rPr>
          <w:rFonts w:ascii="Times New Roman" w:eastAsia="sans-serif" w:hAnsi="Times New Roman"/>
          <w:i/>
          <w:lang w:val="ru-RU"/>
        </w:rPr>
        <w:t>Δ</w:t>
      </w:r>
      <w:r>
        <w:rPr>
          <w:rFonts w:ascii="Times New Roman" w:eastAsia="sans-serif" w:hAnsi="Times New Roman"/>
          <w:lang w:val="ru-RU"/>
        </w:rPr>
        <w:t>).</w:t>
      </w:r>
    </w:p>
    <w:p w14:paraId="18FB8D61" w14:textId="77777777" w:rsidR="0036756E" w:rsidRDefault="00000000">
      <w:pPr>
        <w:pStyle w:val="a3"/>
        <w:widowControl/>
        <w:spacing w:beforeAutospacing="0" w:afterAutospacing="0"/>
        <w:ind w:firstLine="397"/>
        <w:jc w:val="both"/>
        <w:rPr>
          <w:rFonts w:ascii="Times New Roman" w:eastAsia="sans-serif" w:hAnsi="Times New Roman"/>
          <w:lang w:val="ru-RU"/>
        </w:rPr>
      </w:pPr>
      <w:r>
        <w:rPr>
          <w:rFonts w:ascii="Times New Roman" w:eastAsia="sans-serif" w:hAnsi="Times New Roman"/>
          <w:lang w:val="ru-RU"/>
        </w:rPr>
        <w:t xml:space="preserve">При </w:t>
      </w:r>
      <w:r>
        <w:rPr>
          <w:rFonts w:ascii="Times New Roman" w:eastAsia="sans-serif" w:hAnsi="Times New Roman"/>
          <w:i/>
        </w:rPr>
        <w:t>T</w:t>
      </w:r>
      <w:r>
        <w:rPr>
          <w:rFonts w:ascii="Times New Roman" w:eastAsia="sans-serif" w:hAnsi="Times New Roman"/>
          <w:lang w:val="ru-RU"/>
        </w:rPr>
        <w:t xml:space="preserve"> </w:t>
      </w:r>
      <w:proofErr w:type="gramStart"/>
      <w:r>
        <w:rPr>
          <w:rFonts w:ascii="Times New Roman" w:eastAsia="sans-serif" w:hAnsi="Times New Roman"/>
          <w:lang w:val="ru-RU"/>
        </w:rPr>
        <w:t xml:space="preserve">&lt; </w:t>
      </w:r>
      <w:r>
        <w:rPr>
          <w:rFonts w:ascii="Times New Roman" w:eastAsia="sans-serif" w:hAnsi="Times New Roman"/>
          <w:i/>
          <w:lang w:val="ru-RU"/>
        </w:rPr>
        <w:t>T</w:t>
      </w:r>
      <w:r>
        <w:rPr>
          <w:rFonts w:ascii="Times New Roman" w:eastAsia="sans-serif" w:hAnsi="Times New Roman"/>
          <w:vertAlign w:val="subscript"/>
          <w:lang w:val="ru-RU"/>
        </w:rPr>
        <w:t>N</w:t>
      </w:r>
      <w:proofErr w:type="gramEnd"/>
      <w:r>
        <w:rPr>
          <w:rFonts w:ascii="Times New Roman" w:eastAsia="sans-serif" w:hAnsi="Times New Roman"/>
          <w:lang w:val="ru-RU"/>
        </w:rPr>
        <w:t xml:space="preserve"> </w:t>
      </w:r>
      <w:proofErr w:type="spellStart"/>
      <w:r>
        <w:rPr>
          <w:rFonts w:ascii="Times New Roman" w:eastAsia="sans-serif" w:hAnsi="Times New Roman"/>
          <w:lang w:val="ru-RU"/>
        </w:rPr>
        <w:t>мессбауэровские</w:t>
      </w:r>
      <w:proofErr w:type="spellEnd"/>
      <w:r>
        <w:rPr>
          <w:rFonts w:ascii="Times New Roman" w:eastAsia="sans-serif" w:hAnsi="Times New Roman"/>
          <w:lang w:val="ru-RU"/>
        </w:rPr>
        <w:t xml:space="preserve"> спектры </w:t>
      </w:r>
      <w:r>
        <w:rPr>
          <w:rFonts w:ascii="Times New Roman" w:eastAsia="sans-serif" w:hAnsi="Times New Roman"/>
          <w:i/>
        </w:rPr>
        <w:t>A</w:t>
      </w:r>
      <w:r>
        <w:rPr>
          <w:rFonts w:ascii="Times New Roman" w:eastAsia="sans-serif" w:hAnsi="Times New Roman"/>
          <w:lang w:val="ru-RU"/>
        </w:rPr>
        <w:t>Cr</w:t>
      </w:r>
      <w:r>
        <w:rPr>
          <w:rFonts w:ascii="Times New Roman" w:eastAsia="sans-serif" w:hAnsi="Times New Roman"/>
          <w:vertAlign w:val="subscript"/>
          <w:lang w:val="ru-RU"/>
        </w:rPr>
        <w:t>1.98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  <w:lang w:val="ru-RU"/>
        </w:rPr>
        <w:t>Fe</w:t>
      </w:r>
      <w:r>
        <w:rPr>
          <w:rFonts w:ascii="Times New Roman" w:eastAsia="sans-serif" w:hAnsi="Times New Roman"/>
          <w:vertAlign w:val="subscript"/>
          <w:lang w:val="ru-RU"/>
        </w:rPr>
        <w:t>0.02</w:t>
      </w:r>
      <w:r>
        <w:rPr>
          <w:rFonts w:ascii="Times New Roman" w:eastAsia="sans-serif" w:hAnsi="Times New Roman"/>
          <w:lang w:val="ru-RU"/>
        </w:rPr>
        <w:t>O</w:t>
      </w:r>
      <w:r>
        <w:rPr>
          <w:rFonts w:ascii="Times New Roman" w:eastAsia="sans-serif" w:hAnsi="Times New Roman"/>
          <w:vertAlign w:val="subscript"/>
          <w:lang w:val="ru-RU"/>
        </w:rPr>
        <w:t>4</w:t>
      </w:r>
      <w:r>
        <w:rPr>
          <w:rFonts w:ascii="Times New Roman" w:eastAsia="sans-serif" w:hAnsi="Times New Roman"/>
          <w:lang w:val="ru-RU"/>
        </w:rPr>
        <w:t xml:space="preserve"> представляют собой сложную асимметричную магнитную сверхтонкую структуру, которая была интерпретирована в рамках неколлинеарной геликоидальной/конусообразной магнитной структуры. В работе проанализированы температурные зависимости сверхтонких параметров ядер </w:t>
      </w:r>
      <w:r>
        <w:rPr>
          <w:rFonts w:ascii="Times New Roman" w:eastAsia="sans-serif" w:hAnsi="Times New Roman"/>
          <w:vertAlign w:val="superscript"/>
          <w:lang w:val="ru-RU"/>
        </w:rPr>
        <w:t>57</w:t>
      </w:r>
      <w:r>
        <w:rPr>
          <w:rFonts w:ascii="Times New Roman" w:eastAsia="sans-serif" w:hAnsi="Times New Roman"/>
        </w:rPr>
        <w:t>Fe</w:t>
      </w:r>
      <w:r>
        <w:rPr>
          <w:rFonts w:ascii="Times New Roman" w:eastAsia="sans-serif" w:hAnsi="Times New Roman"/>
          <w:lang w:val="ru-RU"/>
        </w:rPr>
        <w:t xml:space="preserve"> (квадрупольные сдвиги, сверхтонкие магнитные поля)</w:t>
      </w:r>
      <w:r>
        <w:rPr>
          <w:rFonts w:ascii="Times New Roman" w:eastAsia="sans-serif" w:hAnsi="Times New Roman"/>
          <w:i/>
          <w:lang w:val="ru-RU"/>
        </w:rPr>
        <w:t>.</w:t>
      </w:r>
    </w:p>
    <w:p w14:paraId="117613F5" w14:textId="77777777" w:rsidR="0036756E" w:rsidRDefault="00000000" w:rsidP="00D950F5">
      <w:pPr>
        <w:pStyle w:val="a3"/>
        <w:widowControl/>
        <w:spacing w:beforeAutospacing="0" w:afterAutospacing="0"/>
        <w:jc w:val="center"/>
        <w:rPr>
          <w:rFonts w:ascii="Times New Roman" w:eastAsia="sans-serif" w:hAnsi="Times New Roman"/>
          <w:b/>
          <w:bCs/>
          <w:lang w:val="ru-RU"/>
        </w:rPr>
      </w:pPr>
      <w:r>
        <w:rPr>
          <w:rFonts w:ascii="Times New Roman" w:eastAsia="sans-serif" w:hAnsi="Times New Roman"/>
          <w:b/>
          <w:bCs/>
          <w:lang w:val="ru-RU"/>
        </w:rPr>
        <w:t>Литература</w:t>
      </w:r>
    </w:p>
    <w:p w14:paraId="2F4410FB" w14:textId="77777777" w:rsidR="0036756E" w:rsidRDefault="00000000" w:rsidP="00D950F5">
      <w:pPr>
        <w:pStyle w:val="a3"/>
        <w:widowControl/>
        <w:numPr>
          <w:ilvl w:val="0"/>
          <w:numId w:val="2"/>
        </w:numPr>
        <w:spacing w:beforeAutospacing="0" w:afterAutospacing="0"/>
        <w:ind w:left="284" w:hanging="284"/>
        <w:rPr>
          <w:rFonts w:ascii="Times New Roman" w:eastAsia="sans-serif" w:hAnsi="Times New Roman"/>
        </w:rPr>
      </w:pPr>
      <w:r>
        <w:rPr>
          <w:rFonts w:ascii="Times New Roman" w:eastAsia="sans-serif" w:hAnsi="Times New Roman"/>
        </w:rPr>
        <w:t>Tomiyasu K. et al. Magnetic short-range order and reentrant-spin-glass-like behavior in CoCr</w:t>
      </w:r>
      <w:r>
        <w:rPr>
          <w:rFonts w:ascii="Times New Roman" w:eastAsia="sans-serif" w:hAnsi="Times New Roman"/>
          <w:vertAlign w:val="subscript"/>
        </w:rPr>
        <w:t>2</w:t>
      </w:r>
      <w:r>
        <w:rPr>
          <w:rFonts w:ascii="Times New Roman" w:eastAsia="sans-serif" w:hAnsi="Times New Roman"/>
        </w:rPr>
        <w:t>O</w:t>
      </w:r>
      <w:r>
        <w:rPr>
          <w:rFonts w:ascii="Times New Roman" w:eastAsia="sans-serif" w:hAnsi="Times New Roman"/>
          <w:vertAlign w:val="subscript"/>
        </w:rPr>
        <w:t>4</w:t>
      </w:r>
      <w:r>
        <w:rPr>
          <w:rFonts w:ascii="Times New Roman" w:eastAsia="sans-serif" w:hAnsi="Times New Roman"/>
        </w:rPr>
        <w:t xml:space="preserve"> and MnCr</w:t>
      </w:r>
      <w:r>
        <w:rPr>
          <w:rFonts w:ascii="Times New Roman" w:eastAsia="sans-serif" w:hAnsi="Times New Roman"/>
          <w:vertAlign w:val="subscript"/>
        </w:rPr>
        <w:t>2</w:t>
      </w:r>
      <w:r>
        <w:rPr>
          <w:rFonts w:ascii="Times New Roman" w:eastAsia="sans-serif" w:hAnsi="Times New Roman"/>
        </w:rPr>
        <w:t>O</w:t>
      </w:r>
      <w:r>
        <w:rPr>
          <w:rFonts w:ascii="Times New Roman" w:eastAsia="sans-serif" w:hAnsi="Times New Roman"/>
          <w:vertAlign w:val="subscript"/>
        </w:rPr>
        <w:t>4</w:t>
      </w:r>
      <w:r>
        <w:rPr>
          <w:rFonts w:ascii="Times New Roman" w:eastAsia="sans-serif" w:hAnsi="Times New Roman"/>
        </w:rPr>
        <w:t xml:space="preserve"> by means of neutron scattering and magnetization measurements // Phys. Rev. B. 2004. Vol. 70. P. 214434. </w:t>
      </w:r>
    </w:p>
    <w:p w14:paraId="2B4BDFC0" w14:textId="77777777" w:rsidR="0036756E" w:rsidRDefault="0036756E">
      <w:pPr>
        <w:rPr>
          <w:rFonts w:ascii="Times New Roman" w:hAnsi="Times New Roman" w:cs="Times New Roman"/>
          <w:sz w:val="24"/>
        </w:rPr>
      </w:pPr>
    </w:p>
    <w:sectPr w:rsidR="0036756E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C682B"/>
    <w:multiLevelType w:val="singleLevel"/>
    <w:tmpl w:val="908C682B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60CEC041"/>
    <w:multiLevelType w:val="singleLevel"/>
    <w:tmpl w:val="60CEC041"/>
    <w:lvl w:ilvl="0">
      <w:start w:val="1"/>
      <w:numFmt w:val="decimal"/>
      <w:suff w:val="space"/>
      <w:lvlText w:val="%1."/>
      <w:lvlJc w:val="left"/>
    </w:lvl>
  </w:abstractNum>
  <w:num w:numId="1" w16cid:durableId="631598545">
    <w:abstractNumId w:val="0"/>
  </w:num>
  <w:num w:numId="2" w16cid:durableId="21027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41"/>
    <w:rsid w:val="00061E9A"/>
    <w:rsid w:val="002B4F41"/>
    <w:rsid w:val="0035579C"/>
    <w:rsid w:val="0036756E"/>
    <w:rsid w:val="00370046"/>
    <w:rsid w:val="003C44E8"/>
    <w:rsid w:val="00482455"/>
    <w:rsid w:val="004832FB"/>
    <w:rsid w:val="004A1222"/>
    <w:rsid w:val="00604A74"/>
    <w:rsid w:val="0071129A"/>
    <w:rsid w:val="00721F6C"/>
    <w:rsid w:val="00747AE6"/>
    <w:rsid w:val="00960529"/>
    <w:rsid w:val="00A75E22"/>
    <w:rsid w:val="00AD74D0"/>
    <w:rsid w:val="00BA39B7"/>
    <w:rsid w:val="00BC510C"/>
    <w:rsid w:val="00C11D37"/>
    <w:rsid w:val="00CA6068"/>
    <w:rsid w:val="00D950F5"/>
    <w:rsid w:val="00E07D3F"/>
    <w:rsid w:val="00F00529"/>
    <w:rsid w:val="00FD6720"/>
    <w:rsid w:val="00FE3153"/>
    <w:rsid w:val="09E36646"/>
    <w:rsid w:val="17395F42"/>
    <w:rsid w:val="2B3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A9EF7"/>
  <w15:docId w15:val="{227B0F2C-CB15-4EB8-BFCC-4716EB2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2311</Characters>
  <Application>Microsoft Office Word</Application>
  <DocSecurity>0</DocSecurity>
  <Lines>55</Lines>
  <Paragraphs>25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БарОВ</cp:lastModifiedBy>
  <cp:revision>2</cp:revision>
  <dcterms:created xsi:type="dcterms:W3CDTF">2026-04-07T10:24:00Z</dcterms:created>
  <dcterms:modified xsi:type="dcterms:W3CDTF">2026-04-07T10:24:00Z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eyJoZGlkIjoiYTRjMjYyNDEzNTc0NWY2NTQ1YmM1MWExNmE2OGE2ZjUiLCJ1c2VySWQiOiIxMzkzMzUwMTA0In0=</vt:lpwstr>
  </property>
  <property fmtid="{D5CDD505-2E9C-101B-9397-08002B2CF9AE}" pid="4" name="ICV">
    <vt:lpwstr>69A2152DE82B465DBBD1B8A3077C5D70_13</vt:lpwstr>
  </property>
</Properties>
</file>