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E12F" w14:textId="712CFBC6" w:rsidR="008D1D9A" w:rsidRPr="002E6C5F" w:rsidRDefault="002D77D7" w:rsidP="002E6C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Изображение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крепостного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театра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повести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А. И.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Герцена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Сорока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воровка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" и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мемуарах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М. С.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Щепкина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6C5F">
        <w:rPr>
          <w:rFonts w:ascii="Times New Roman" w:hAnsi="Times New Roman" w:cs="Times New Roman"/>
          <w:b/>
          <w:bCs/>
          <w:sz w:val="24"/>
          <w:szCs w:val="24"/>
        </w:rPr>
        <w:cr/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Ван</w:t>
      </w:r>
      <w:proofErr w:type="spellEnd"/>
      <w:r w:rsidRPr="002E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b/>
          <w:bCs/>
          <w:sz w:val="24"/>
          <w:szCs w:val="24"/>
        </w:rPr>
        <w:t>Юэ</w:t>
      </w:r>
      <w:proofErr w:type="spellEnd"/>
    </w:p>
    <w:p w14:paraId="22F478F8" w14:textId="08E4FB29" w:rsidR="002D77D7" w:rsidRPr="002E6C5F" w:rsidRDefault="002D77D7" w:rsidP="002E6C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Стутентка</w:t>
      </w:r>
      <w:proofErr w:type="spellEnd"/>
    </w:p>
    <w:p w14:paraId="3B839458" w14:textId="77777777" w:rsidR="002D77D7" w:rsidRPr="002E6C5F" w:rsidRDefault="002D77D7" w:rsidP="002E6C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МГУ-ППИ в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Шэньчжене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>,</w:t>
      </w:r>
    </w:p>
    <w:p w14:paraId="41DED500" w14:textId="77777777" w:rsidR="002D77D7" w:rsidRPr="002E6C5F" w:rsidRDefault="002D77D7" w:rsidP="002E6C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6C5F">
        <w:rPr>
          <w:rFonts w:ascii="Times New Roman" w:hAnsi="Times New Roman" w:cs="Times New Roman"/>
          <w:sz w:val="24"/>
          <w:szCs w:val="24"/>
          <w:lang w:val="ru-RU"/>
        </w:rPr>
        <w:t>филологический факультет, Шэньчжэнь, Китай</w:t>
      </w:r>
    </w:p>
    <w:p w14:paraId="7E8EACE7" w14:textId="51BE4397" w:rsidR="002D77D7" w:rsidRDefault="002E6C5F" w:rsidP="002E6C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2D77D7" w:rsidRPr="002E6C5F">
        <w:rPr>
          <w:rFonts w:ascii="Times New Roman" w:hAnsi="Times New Roman" w:cs="Times New Roman"/>
          <w:sz w:val="24"/>
          <w:szCs w:val="24"/>
        </w:rPr>
        <w:t>mail</w:t>
      </w:r>
      <w:r w:rsidR="002D77D7" w:rsidRPr="002E6C5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="002D77D7" w:rsidRPr="002E6C5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3600935180@</w:t>
        </w:r>
        <w:proofErr w:type="spellStart"/>
        <w:r w:rsidR="002D77D7" w:rsidRPr="002E6C5F">
          <w:rPr>
            <w:rStyle w:val="ac"/>
            <w:rFonts w:ascii="Times New Roman" w:hAnsi="Times New Roman" w:cs="Times New Roman"/>
            <w:sz w:val="24"/>
            <w:szCs w:val="24"/>
          </w:rPr>
          <w:t>qq</w:t>
        </w:r>
        <w:proofErr w:type="spellEnd"/>
        <w:r w:rsidR="002D77D7" w:rsidRPr="002E6C5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D77D7" w:rsidRPr="002E6C5F">
          <w:rPr>
            <w:rStyle w:val="ac"/>
            <w:rFonts w:ascii="Times New Roman" w:hAnsi="Times New Roman" w:cs="Times New Roman"/>
            <w:sz w:val="24"/>
            <w:szCs w:val="24"/>
          </w:rPr>
          <w:t>com</w:t>
        </w:r>
      </w:hyperlink>
    </w:p>
    <w:p w14:paraId="0ADD0D4E" w14:textId="77777777" w:rsidR="002E6C5F" w:rsidRPr="002E6C5F" w:rsidRDefault="002E6C5F" w:rsidP="002E6C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6D79F1" w14:textId="59702E9B" w:rsidR="002D77D7" w:rsidRPr="002E6C5F" w:rsidRDefault="002E6C5F" w:rsidP="002E6C5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Доклад </w:t>
      </w:r>
      <w:r w:rsidR="002D77D7" w:rsidRPr="002E6C5F">
        <w:rPr>
          <w:rFonts w:ascii="Times New Roman" w:hAnsi="Times New Roman" w:cs="Times New Roman"/>
          <w:sz w:val="24"/>
          <w:szCs w:val="24"/>
          <w:lang w:val="ru-RU"/>
        </w:rPr>
        <w:t>посвящен исследованию специфики крепостного театра на примере повести А. И. Герцена «Сорока-воровка» и сравнению изображения крепостного театра в повести Герцена и мемуарах М. С. Щепкина.</w:t>
      </w:r>
    </w:p>
    <w:p w14:paraId="24A1C0F3" w14:textId="3BE7654B" w:rsidR="002D77D7" w:rsidRPr="002E6C5F" w:rsidRDefault="002D77D7" w:rsidP="002E6C5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E6C5F">
        <w:rPr>
          <w:rFonts w:ascii="Times New Roman" w:hAnsi="Times New Roman" w:cs="Times New Roman"/>
          <w:sz w:val="24"/>
          <w:szCs w:val="24"/>
          <w:lang w:val="ru-RU"/>
        </w:rPr>
        <w:t>Несмотря на обширный круг исследований</w:t>
      </w:r>
      <w:r w:rsidR="002E6C5F">
        <w:rPr>
          <w:rFonts w:ascii="Times New Roman" w:hAnsi="Times New Roman" w:cs="Times New Roman"/>
          <w:sz w:val="24"/>
          <w:szCs w:val="24"/>
          <w:lang w:val="ru-RU"/>
        </w:rPr>
        <w:t>, посвященных крепостному театру в литературе</w:t>
      </w:r>
      <w:r w:rsidRPr="002E6C5F">
        <w:rPr>
          <w:rFonts w:ascii="Times New Roman" w:hAnsi="Times New Roman" w:cs="Times New Roman"/>
          <w:sz w:val="24"/>
          <w:szCs w:val="24"/>
          <w:lang w:val="ru-RU"/>
        </w:rPr>
        <w:t xml:space="preserve">, ряд аспектов темы остаётся недостаточно изученным.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повесть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Герцена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Сорока-воровка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представляет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собой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художественную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критику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крепостного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театра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Записки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Щепкина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служат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документальным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свидетельством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ключевым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источником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биографии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самого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актера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основных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черт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крепостного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театра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целом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. </w:t>
      </w:r>
      <w:r w:rsidRPr="002E6C5F">
        <w:rPr>
          <w:rFonts w:ascii="Times New Roman" w:hAnsi="Times New Roman" w:cs="Times New Roman"/>
          <w:sz w:val="24"/>
          <w:szCs w:val="24"/>
          <w:lang w:val="ru-RU"/>
        </w:rPr>
        <w:t xml:space="preserve">Однако компаративный анализ этих двух ключевых текстов до сих пор не был предметом специального </w:t>
      </w:r>
      <w:r w:rsidR="002E6C5F">
        <w:rPr>
          <w:rFonts w:ascii="Times New Roman" w:hAnsi="Times New Roman" w:cs="Times New Roman"/>
          <w:sz w:val="24"/>
          <w:szCs w:val="24"/>
          <w:lang w:val="ru-RU"/>
        </w:rPr>
        <w:t>изучения</w:t>
      </w:r>
      <w:r w:rsidRPr="002E6C5F">
        <w:rPr>
          <w:rFonts w:ascii="Times New Roman" w:hAnsi="Times New Roman" w:cs="Times New Roman"/>
          <w:sz w:val="24"/>
          <w:szCs w:val="24"/>
          <w:lang w:val="ru-RU"/>
        </w:rPr>
        <w:t>, что определяет научную новизну настоящего исследования.</w:t>
      </w:r>
    </w:p>
    <w:p w14:paraId="6C73EFBC" w14:textId="4C0533CF" w:rsidR="002D77D7" w:rsidRPr="002E6C5F" w:rsidRDefault="002D77D7" w:rsidP="002E6C5F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Описания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крепостного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театра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внеположной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точки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зрения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Герцена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позиции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непосредственного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свидетеля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Щепкина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дополняя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подтверждая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позволяют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составить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нём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полное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многогранное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представление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. </w:t>
      </w:r>
      <w:r w:rsidRPr="002E6C5F">
        <w:rPr>
          <w:rFonts w:ascii="Times New Roman" w:hAnsi="Times New Roman" w:cs="Times New Roman"/>
          <w:sz w:val="24"/>
          <w:szCs w:val="24"/>
          <w:lang w:val="ru-RU"/>
        </w:rPr>
        <w:t xml:space="preserve">Крепостной театр предстаёт в текстах Герцена и Щепкина как глубоко противоречивое пространство, где рабство и эстетическое творчество сосуществуют. С одной стороны, это пространство, где человеческое в </w:t>
      </w:r>
      <w:r w:rsidR="002E6C5F">
        <w:rPr>
          <w:rFonts w:ascii="Times New Roman" w:hAnsi="Times New Roman" w:cs="Times New Roman"/>
          <w:sz w:val="24"/>
          <w:szCs w:val="24"/>
          <w:lang w:val="ru-RU"/>
        </w:rPr>
        <w:t xml:space="preserve">несвободном </w:t>
      </w:r>
      <w:r w:rsidRPr="002E6C5F">
        <w:rPr>
          <w:rFonts w:ascii="Times New Roman" w:hAnsi="Times New Roman" w:cs="Times New Roman"/>
          <w:sz w:val="24"/>
          <w:szCs w:val="24"/>
          <w:lang w:val="ru-RU"/>
        </w:rPr>
        <w:t xml:space="preserve">крестьянине оказывается подавлено. </w:t>
      </w:r>
      <w:r w:rsidRPr="002E6C5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другой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уникальная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трагическая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платформа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талант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обрести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относительную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автономию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социальное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C5F">
        <w:rPr>
          <w:rFonts w:ascii="Times New Roman" w:hAnsi="Times New Roman" w:cs="Times New Roman"/>
          <w:sz w:val="24"/>
          <w:szCs w:val="24"/>
        </w:rPr>
        <w:t>признание</w:t>
      </w:r>
      <w:proofErr w:type="spellEnd"/>
      <w:r w:rsidRPr="002E6C5F">
        <w:rPr>
          <w:rFonts w:ascii="Times New Roman" w:hAnsi="Times New Roman" w:cs="Times New Roman"/>
          <w:sz w:val="24"/>
          <w:szCs w:val="24"/>
        </w:rPr>
        <w:t>.</w:t>
      </w:r>
    </w:p>
    <w:p w14:paraId="0A04C5BB" w14:textId="77777777" w:rsidR="002D77D7" w:rsidRPr="002E6C5F" w:rsidRDefault="002D77D7" w:rsidP="002E6C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D77D7" w:rsidRPr="002E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50C" w14:textId="77777777" w:rsidR="006971A6" w:rsidRDefault="006971A6" w:rsidP="00BC7FBD">
      <w:r>
        <w:separator/>
      </w:r>
    </w:p>
  </w:endnote>
  <w:endnote w:type="continuationSeparator" w:id="0">
    <w:p w14:paraId="541CE0C1" w14:textId="77777777" w:rsidR="006971A6" w:rsidRDefault="006971A6" w:rsidP="00BC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3E2E" w14:textId="77777777" w:rsidR="006971A6" w:rsidRDefault="006971A6" w:rsidP="00BC7FBD">
      <w:r>
        <w:separator/>
      </w:r>
    </w:p>
  </w:footnote>
  <w:footnote w:type="continuationSeparator" w:id="0">
    <w:p w14:paraId="47D5BEB1" w14:textId="77777777" w:rsidR="006971A6" w:rsidRDefault="006971A6" w:rsidP="00BC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6A4E"/>
    <w:multiLevelType w:val="multilevel"/>
    <w:tmpl w:val="FF5AB85E"/>
    <w:lvl w:ilvl="0">
      <w:start w:val="5"/>
      <w:numFmt w:val="upperLetter"/>
      <w:suff w:val="nothing"/>
      <w:lvlText w:val="%1-"/>
      <w:lvlJc w:val="left"/>
      <w:pPr>
        <w:ind w:left="28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76"/>
        </w:tabs>
        <w:ind w:left="4276" w:hanging="360"/>
      </w:pPr>
    </w:lvl>
    <w:lvl w:ilvl="2">
      <w:start w:val="1"/>
      <w:numFmt w:val="decimal"/>
      <w:lvlText w:val="%3."/>
      <w:lvlJc w:val="left"/>
      <w:pPr>
        <w:tabs>
          <w:tab w:val="num" w:pos="4996"/>
        </w:tabs>
        <w:ind w:left="4996" w:hanging="360"/>
      </w:pPr>
    </w:lvl>
    <w:lvl w:ilvl="3">
      <w:start w:val="1"/>
      <w:numFmt w:val="decimal"/>
      <w:lvlText w:val="%4."/>
      <w:lvlJc w:val="left"/>
      <w:pPr>
        <w:tabs>
          <w:tab w:val="num" w:pos="5716"/>
        </w:tabs>
        <w:ind w:left="5716" w:hanging="360"/>
      </w:pPr>
    </w:lvl>
    <w:lvl w:ilvl="4">
      <w:start w:val="1"/>
      <w:numFmt w:val="decimal"/>
      <w:lvlText w:val="%5."/>
      <w:lvlJc w:val="left"/>
      <w:pPr>
        <w:tabs>
          <w:tab w:val="num" w:pos="6436"/>
        </w:tabs>
        <w:ind w:left="6436" w:hanging="360"/>
      </w:pPr>
    </w:lvl>
    <w:lvl w:ilvl="5">
      <w:start w:val="1"/>
      <w:numFmt w:val="decimal"/>
      <w:lvlText w:val="%6."/>
      <w:lvlJc w:val="left"/>
      <w:pPr>
        <w:tabs>
          <w:tab w:val="num" w:pos="7156"/>
        </w:tabs>
        <w:ind w:left="7156" w:hanging="360"/>
      </w:pPr>
    </w:lvl>
    <w:lvl w:ilvl="6">
      <w:start w:val="1"/>
      <w:numFmt w:val="decimal"/>
      <w:lvlText w:val="%7."/>
      <w:lvlJc w:val="left"/>
      <w:pPr>
        <w:tabs>
          <w:tab w:val="num" w:pos="7876"/>
        </w:tabs>
        <w:ind w:left="7876" w:hanging="360"/>
      </w:pPr>
    </w:lvl>
    <w:lvl w:ilvl="7">
      <w:start w:val="1"/>
      <w:numFmt w:val="decimal"/>
      <w:lvlText w:val="%8."/>
      <w:lvlJc w:val="left"/>
      <w:pPr>
        <w:tabs>
          <w:tab w:val="num" w:pos="8596"/>
        </w:tabs>
        <w:ind w:left="8596" w:hanging="360"/>
      </w:pPr>
    </w:lvl>
    <w:lvl w:ilvl="8">
      <w:start w:val="1"/>
      <w:numFmt w:val="decimal"/>
      <w:lvlText w:val="%9."/>
      <w:lvlJc w:val="left"/>
      <w:pPr>
        <w:tabs>
          <w:tab w:val="num" w:pos="9316"/>
        </w:tabs>
        <w:ind w:left="9316" w:hanging="360"/>
      </w:pPr>
    </w:lvl>
  </w:abstractNum>
  <w:num w:numId="1" w16cid:durableId="8087443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D7"/>
    <w:rsid w:val="000003A7"/>
    <w:rsid w:val="002D77D7"/>
    <w:rsid w:val="002E6C5F"/>
    <w:rsid w:val="003F0F1F"/>
    <w:rsid w:val="006971A6"/>
    <w:rsid w:val="008D1D9A"/>
    <w:rsid w:val="00BA6E21"/>
    <w:rsid w:val="00BC7FBD"/>
    <w:rsid w:val="00F1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6C40"/>
  <w15:chartTrackingRefBased/>
  <w15:docId w15:val="{1BFAC7E7-2531-45D6-A48B-E9BCEAF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7D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7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7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7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D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2D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D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77D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D77D7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D77D7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7D7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2D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7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7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7D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77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77D7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2D77D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e">
    <w:name w:val="footnote text"/>
    <w:basedOn w:val="a"/>
    <w:link w:val="af"/>
    <w:autoRedefine/>
    <w:qFormat/>
    <w:rsid w:val="00BC7FBD"/>
    <w:pPr>
      <w:snapToGrid w:val="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f">
    <w:name w:val="Текст сноски Знак"/>
    <w:basedOn w:val="a0"/>
    <w:link w:val="ae"/>
    <w:qFormat/>
    <w:rsid w:val="00BC7FBD"/>
    <w:rPr>
      <w:rFonts w:ascii="Times New Roman" w:eastAsia="SimSun" w:hAnsi="Times New Roman" w:cs="Times New Roman"/>
      <w:sz w:val="24"/>
      <w:szCs w:val="24"/>
    </w:rPr>
  </w:style>
  <w:style w:type="character" w:styleId="af0">
    <w:name w:val="footnote reference"/>
    <w:autoRedefine/>
    <w:qFormat/>
    <w:rsid w:val="00BC7FB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C7FB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C7FB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C7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60093518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王</dc:creator>
  <cp:keywords/>
  <dc:description/>
  <cp:lastModifiedBy>Андрей Федотов</cp:lastModifiedBy>
  <cp:revision>3</cp:revision>
  <dcterms:created xsi:type="dcterms:W3CDTF">2026-03-09T05:37:00Z</dcterms:created>
  <dcterms:modified xsi:type="dcterms:W3CDTF">2026-03-09T05:41:00Z</dcterms:modified>
</cp:coreProperties>
</file>