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F7D064" w14:textId="1E1275CB" w:rsidR="00B23277" w:rsidRPr="00246F92" w:rsidRDefault="00B23277" w:rsidP="00B23277">
      <w:pPr>
        <w:spacing w:after="0" w:line="240" w:lineRule="auto"/>
        <w:jc w:val="center"/>
        <w:rPr>
          <w:rFonts w:ascii="Times New Roman" w:eastAsia="Times New Roman" w:hAnsi="Times New Roman" w:cs="Times New Roman"/>
          <w:b/>
          <w:bCs/>
          <w:sz w:val="24"/>
          <w:szCs w:val="24"/>
          <w:lang w:val="en-US"/>
        </w:rPr>
      </w:pPr>
      <w:r w:rsidRPr="00246F92">
        <w:rPr>
          <w:rFonts w:ascii="Times New Roman" w:eastAsia="Times New Roman" w:hAnsi="Times New Roman" w:cs="Times New Roman"/>
          <w:b/>
          <w:bCs/>
          <w:sz w:val="24"/>
          <w:szCs w:val="24"/>
          <w:lang w:val="en-US"/>
        </w:rPr>
        <w:t xml:space="preserve">Necessity and Peculiarities of Using the Descriptive Translation Method </w:t>
      </w:r>
    </w:p>
    <w:p w14:paraId="487C2A7F" w14:textId="310249C5" w:rsidR="008B7A57" w:rsidRPr="00246F92" w:rsidRDefault="00B23277" w:rsidP="00B23277">
      <w:pPr>
        <w:spacing w:after="0" w:line="240" w:lineRule="auto"/>
        <w:jc w:val="center"/>
        <w:rPr>
          <w:rFonts w:ascii="Times New Roman" w:eastAsia="Times New Roman" w:hAnsi="Times New Roman" w:cs="Times New Roman"/>
          <w:b/>
          <w:bCs/>
          <w:sz w:val="24"/>
          <w:szCs w:val="24"/>
          <w:lang w:val="en-US"/>
        </w:rPr>
      </w:pPr>
      <w:proofErr w:type="gramStart"/>
      <w:r w:rsidRPr="00246F92">
        <w:rPr>
          <w:rFonts w:ascii="Times New Roman" w:eastAsia="Times New Roman" w:hAnsi="Times New Roman" w:cs="Times New Roman"/>
          <w:b/>
          <w:bCs/>
          <w:sz w:val="24"/>
          <w:szCs w:val="24"/>
          <w:lang w:val="en-US"/>
        </w:rPr>
        <w:t>in</w:t>
      </w:r>
      <w:proofErr w:type="gramEnd"/>
      <w:r w:rsidRPr="00246F92">
        <w:rPr>
          <w:rFonts w:ascii="Times New Roman" w:eastAsia="Times New Roman" w:hAnsi="Times New Roman" w:cs="Times New Roman"/>
          <w:b/>
          <w:bCs/>
          <w:sz w:val="24"/>
          <w:szCs w:val="24"/>
          <w:lang w:val="en-US"/>
        </w:rPr>
        <w:t xml:space="preserve"> the Translation of the Turkmen </w:t>
      </w:r>
      <w:proofErr w:type="spellStart"/>
      <w:r w:rsidRPr="00246F92">
        <w:rPr>
          <w:rFonts w:ascii="Times New Roman" w:eastAsia="Times New Roman" w:hAnsi="Times New Roman" w:cs="Times New Roman"/>
          <w:b/>
          <w:bCs/>
          <w:sz w:val="24"/>
          <w:szCs w:val="24"/>
          <w:lang w:val="en-US"/>
        </w:rPr>
        <w:t>Realia</w:t>
      </w:r>
      <w:proofErr w:type="spellEnd"/>
    </w:p>
    <w:p w14:paraId="5E7725C6" w14:textId="77777777" w:rsidR="008B7A57" w:rsidRPr="00246F92" w:rsidRDefault="00E407C9" w:rsidP="00B23277">
      <w:pPr>
        <w:spacing w:after="0" w:line="240" w:lineRule="auto"/>
        <w:jc w:val="center"/>
        <w:rPr>
          <w:rFonts w:ascii="Times New Roman" w:eastAsia="Times New Roman" w:hAnsi="Times New Roman" w:cs="Times New Roman"/>
          <w:b/>
          <w:bCs/>
          <w:i/>
          <w:iCs/>
          <w:sz w:val="24"/>
          <w:szCs w:val="24"/>
          <w:lang w:val="en-US"/>
        </w:rPr>
      </w:pPr>
      <w:proofErr w:type="spellStart"/>
      <w:r w:rsidRPr="00246F92">
        <w:rPr>
          <w:rFonts w:ascii="Times New Roman" w:eastAsia="Times New Roman" w:hAnsi="Times New Roman" w:cs="Times New Roman"/>
          <w:b/>
          <w:bCs/>
          <w:i/>
          <w:iCs/>
          <w:sz w:val="24"/>
          <w:szCs w:val="24"/>
          <w:lang w:val="en-US"/>
        </w:rPr>
        <w:t>Batyrova</w:t>
      </w:r>
      <w:proofErr w:type="spellEnd"/>
      <w:r w:rsidRPr="00246F92">
        <w:rPr>
          <w:rFonts w:ascii="Times New Roman" w:eastAsia="Times New Roman" w:hAnsi="Times New Roman" w:cs="Times New Roman"/>
          <w:b/>
          <w:bCs/>
          <w:i/>
          <w:iCs/>
          <w:sz w:val="24"/>
          <w:szCs w:val="24"/>
          <w:lang w:val="en-US"/>
        </w:rPr>
        <w:t xml:space="preserve"> </w:t>
      </w:r>
      <w:proofErr w:type="spellStart"/>
      <w:r w:rsidRPr="00246F92">
        <w:rPr>
          <w:rFonts w:ascii="Times New Roman" w:eastAsia="Times New Roman" w:hAnsi="Times New Roman" w:cs="Times New Roman"/>
          <w:b/>
          <w:bCs/>
          <w:i/>
          <w:iCs/>
          <w:sz w:val="24"/>
          <w:szCs w:val="24"/>
          <w:lang w:val="en-US"/>
        </w:rPr>
        <w:t>Selbi</w:t>
      </w:r>
      <w:proofErr w:type="spellEnd"/>
      <w:r w:rsidRPr="00246F92">
        <w:rPr>
          <w:rFonts w:ascii="Times New Roman" w:eastAsia="Times New Roman" w:hAnsi="Times New Roman" w:cs="Times New Roman"/>
          <w:b/>
          <w:bCs/>
          <w:i/>
          <w:iCs/>
          <w:sz w:val="24"/>
          <w:szCs w:val="24"/>
          <w:lang w:val="en-US"/>
        </w:rPr>
        <w:t xml:space="preserve"> </w:t>
      </w:r>
      <w:proofErr w:type="spellStart"/>
      <w:r w:rsidRPr="00246F92">
        <w:rPr>
          <w:rFonts w:ascii="Times New Roman" w:eastAsia="Times New Roman" w:hAnsi="Times New Roman" w:cs="Times New Roman"/>
          <w:b/>
          <w:bCs/>
          <w:i/>
          <w:iCs/>
          <w:sz w:val="24"/>
          <w:szCs w:val="24"/>
          <w:lang w:val="en-US"/>
        </w:rPr>
        <w:t>Berdimyradovna</w:t>
      </w:r>
      <w:proofErr w:type="spellEnd"/>
    </w:p>
    <w:p w14:paraId="6B61DDB0" w14:textId="77777777" w:rsidR="002E2228" w:rsidRPr="00246F92" w:rsidRDefault="002E2228" w:rsidP="00B23277">
      <w:pPr>
        <w:spacing w:after="0" w:line="240" w:lineRule="auto"/>
        <w:jc w:val="center"/>
        <w:rPr>
          <w:rFonts w:ascii="Times New Roman" w:eastAsia="Times New Roman" w:hAnsi="Times New Roman" w:cs="Times New Roman"/>
          <w:i/>
          <w:iCs/>
          <w:sz w:val="24"/>
          <w:szCs w:val="24"/>
          <w:lang w:val="en-US"/>
        </w:rPr>
      </w:pPr>
      <w:r w:rsidRPr="00246F92">
        <w:rPr>
          <w:rFonts w:ascii="Times New Roman" w:eastAsia="Times New Roman" w:hAnsi="Times New Roman" w:cs="Times New Roman"/>
          <w:i/>
          <w:iCs/>
          <w:sz w:val="24"/>
          <w:szCs w:val="24"/>
          <w:lang w:val="en-US"/>
        </w:rPr>
        <w:t xml:space="preserve">Graduate (specialist) </w:t>
      </w:r>
    </w:p>
    <w:p w14:paraId="070F4B8B" w14:textId="25633E83" w:rsidR="008B7A57" w:rsidRPr="00246F92" w:rsidRDefault="002E2228" w:rsidP="00B23277">
      <w:pPr>
        <w:spacing w:after="0" w:line="240" w:lineRule="auto"/>
        <w:jc w:val="center"/>
        <w:rPr>
          <w:rFonts w:ascii="Times New Roman" w:eastAsia="Times New Roman" w:hAnsi="Times New Roman" w:cs="Times New Roman"/>
          <w:i/>
          <w:iCs/>
          <w:sz w:val="24"/>
          <w:szCs w:val="24"/>
          <w:lang w:val="en-US"/>
        </w:rPr>
      </w:pPr>
      <w:proofErr w:type="spellStart"/>
      <w:r w:rsidRPr="00246F92">
        <w:rPr>
          <w:rFonts w:ascii="Times New Roman" w:eastAsia="Times New Roman" w:hAnsi="Times New Roman" w:cs="Times New Roman"/>
          <w:i/>
          <w:iCs/>
          <w:sz w:val="24"/>
          <w:szCs w:val="24"/>
          <w:lang w:val="en-US"/>
        </w:rPr>
        <w:t>Magtymguly</w:t>
      </w:r>
      <w:proofErr w:type="spellEnd"/>
      <w:r w:rsidRPr="00246F92">
        <w:rPr>
          <w:rFonts w:ascii="Times New Roman" w:eastAsia="Times New Roman" w:hAnsi="Times New Roman" w:cs="Times New Roman"/>
          <w:i/>
          <w:iCs/>
          <w:sz w:val="24"/>
          <w:szCs w:val="24"/>
          <w:lang w:val="en-US"/>
        </w:rPr>
        <w:t xml:space="preserve"> Turkmen State University</w:t>
      </w:r>
      <w:r w:rsidR="00E407C9" w:rsidRPr="00246F92">
        <w:rPr>
          <w:rFonts w:ascii="Times New Roman" w:eastAsia="Times New Roman" w:hAnsi="Times New Roman" w:cs="Times New Roman"/>
          <w:i/>
          <w:iCs/>
          <w:sz w:val="24"/>
          <w:szCs w:val="24"/>
          <w:lang w:val="en-US"/>
        </w:rPr>
        <w:t>, Turkmenistan</w:t>
      </w:r>
    </w:p>
    <w:p w14:paraId="35880F90" w14:textId="0E6691E6" w:rsidR="00E407C9" w:rsidRPr="00246F92" w:rsidRDefault="00B23277" w:rsidP="00B23277">
      <w:pPr>
        <w:spacing w:after="0" w:line="240" w:lineRule="auto"/>
        <w:jc w:val="center"/>
        <w:rPr>
          <w:rFonts w:ascii="Times New Roman" w:eastAsia="Times New Roman" w:hAnsi="Times New Roman" w:cs="Times New Roman"/>
          <w:sz w:val="24"/>
          <w:szCs w:val="24"/>
          <w:lang w:val="en-US"/>
        </w:rPr>
      </w:pPr>
      <w:r w:rsidRPr="00246F92">
        <w:rPr>
          <w:rFonts w:ascii="Times New Roman" w:hAnsi="Times New Roman" w:cs="Times New Roman"/>
          <w:sz w:val="24"/>
          <w:szCs w:val="24"/>
          <w:lang w:val="en-US"/>
        </w:rPr>
        <w:t>E-mail:</w:t>
      </w:r>
      <w:r w:rsidRPr="00246F92">
        <w:rPr>
          <w:lang w:val="en-US"/>
        </w:rPr>
        <w:t xml:space="preserve"> </w:t>
      </w:r>
      <w:hyperlink r:id="rId5" w:history="1">
        <w:r w:rsidR="00E407C9" w:rsidRPr="00246F92">
          <w:rPr>
            <w:rStyle w:val="a6"/>
            <w:rFonts w:ascii="Times New Roman" w:eastAsia="Times New Roman" w:hAnsi="Times New Roman" w:cs="Times New Roman"/>
            <w:sz w:val="24"/>
            <w:szCs w:val="24"/>
            <w:lang w:val="en-US"/>
          </w:rPr>
          <w:t>selbi4924@gmail.com</w:t>
        </w:r>
      </w:hyperlink>
      <w:r w:rsidR="00E407C9" w:rsidRPr="00246F92">
        <w:rPr>
          <w:rFonts w:ascii="Times New Roman" w:eastAsia="Times New Roman" w:hAnsi="Times New Roman" w:cs="Times New Roman"/>
          <w:sz w:val="24"/>
          <w:szCs w:val="24"/>
          <w:lang w:val="en-US"/>
        </w:rPr>
        <w:t xml:space="preserve"> </w:t>
      </w:r>
    </w:p>
    <w:p w14:paraId="70D1C459" w14:textId="77777777" w:rsidR="008B7A57" w:rsidRPr="00246F92" w:rsidRDefault="008B7A57" w:rsidP="00B23277">
      <w:pPr>
        <w:spacing w:after="0" w:line="240" w:lineRule="auto"/>
        <w:rPr>
          <w:rFonts w:ascii="Times New Roman" w:eastAsia="Times New Roman" w:hAnsi="Times New Roman" w:cs="Times New Roman"/>
          <w:b/>
          <w:bCs/>
          <w:i/>
          <w:iCs/>
          <w:sz w:val="24"/>
          <w:szCs w:val="24"/>
          <w:lang w:val="en-US"/>
        </w:rPr>
      </w:pPr>
    </w:p>
    <w:p w14:paraId="25878F3D" w14:textId="57F642EA"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In linguistics, desp</w:t>
      </w:r>
      <w:r w:rsidR="000F38AC">
        <w:rPr>
          <w:rFonts w:ascii="Times New Roman" w:eastAsia="Times New Roman" w:hAnsi="Times New Roman" w:cs="Times New Roman"/>
          <w:sz w:val="24"/>
          <w:szCs w:val="24"/>
          <w:lang w:val="en-US"/>
        </w:rPr>
        <w:t>ite the fact that the semantic</w:t>
      </w:r>
      <w:r w:rsidRPr="00246F92">
        <w:rPr>
          <w:rFonts w:ascii="Times New Roman" w:eastAsia="Times New Roman" w:hAnsi="Times New Roman" w:cs="Times New Roman"/>
          <w:sz w:val="24"/>
          <w:szCs w:val="24"/>
          <w:lang w:val="en-US"/>
        </w:rPr>
        <w:t xml:space="preserve">, structural, and morphological peculiarities of </w:t>
      </w:r>
      <w:proofErr w:type="spellStart"/>
      <w:r w:rsidRPr="00246F92">
        <w:rPr>
          <w:rFonts w:ascii="Times New Roman" w:eastAsia="Times New Roman" w:hAnsi="Times New Roman" w:cs="Times New Roman"/>
          <w:sz w:val="24"/>
          <w:szCs w:val="24"/>
          <w:lang w:val="en-US"/>
        </w:rPr>
        <w:t>realia</w:t>
      </w:r>
      <w:proofErr w:type="spellEnd"/>
      <w:r w:rsidRPr="00246F92">
        <w:rPr>
          <w:rFonts w:ascii="Times New Roman" w:eastAsia="Times New Roman" w:hAnsi="Times New Roman" w:cs="Times New Roman"/>
          <w:sz w:val="24"/>
          <w:szCs w:val="24"/>
          <w:lang w:val="en-US"/>
        </w:rPr>
        <w:t xml:space="preserve"> as one of the unique layers playing a special role in the lexical system of the language have been extensively and deeply studied based on the data of Turkmen and English as well as other languages, the issue of systematically developing methods for translating Turkmen </w:t>
      </w:r>
      <w:proofErr w:type="spellStart"/>
      <w:r w:rsidRPr="00246F92">
        <w:rPr>
          <w:rFonts w:ascii="Times New Roman" w:eastAsia="Times New Roman" w:hAnsi="Times New Roman" w:cs="Times New Roman"/>
          <w:sz w:val="24"/>
          <w:szCs w:val="24"/>
          <w:lang w:val="en-US"/>
        </w:rPr>
        <w:t>realia</w:t>
      </w:r>
      <w:proofErr w:type="spellEnd"/>
      <w:r w:rsidRPr="00246F92">
        <w:rPr>
          <w:rFonts w:ascii="Times New Roman" w:eastAsia="Times New Roman" w:hAnsi="Times New Roman" w:cs="Times New Roman"/>
          <w:sz w:val="24"/>
          <w:szCs w:val="24"/>
          <w:lang w:val="en-US"/>
        </w:rPr>
        <w:t xml:space="preserve"> into English based on scientific principles has not yet been sufficiently studied.</w:t>
      </w:r>
    </w:p>
    <w:p w14:paraId="5C8EE6F5"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 xml:space="preserve">In this regard, developing the theoretical foundations for translating Turkmen </w:t>
      </w:r>
      <w:proofErr w:type="spellStart"/>
      <w:r w:rsidRPr="00246F92">
        <w:rPr>
          <w:rFonts w:ascii="Times New Roman" w:eastAsia="Times New Roman" w:hAnsi="Times New Roman" w:cs="Times New Roman"/>
          <w:sz w:val="24"/>
          <w:szCs w:val="24"/>
          <w:lang w:val="en-US"/>
        </w:rPr>
        <w:t>realia</w:t>
      </w:r>
      <w:proofErr w:type="spellEnd"/>
      <w:r w:rsidRPr="00246F92">
        <w:rPr>
          <w:rFonts w:ascii="Times New Roman" w:eastAsia="Times New Roman" w:hAnsi="Times New Roman" w:cs="Times New Roman"/>
          <w:sz w:val="24"/>
          <w:szCs w:val="24"/>
          <w:lang w:val="en-US"/>
        </w:rPr>
        <w:t xml:space="preserve"> into English and systematically developing translation methods based on scientific principles require special scientific research in this field.</w:t>
      </w:r>
    </w:p>
    <w:p w14:paraId="713F3000"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In the lexical units of one language compared to another, there may be: complete equivalence, partial equivalence or non-equivalence. If a lexical unit of one language does not exist at all in the vocabulary of another language, it is referred to as non-equivalent lexicon. This type of lexicon includes words used to express concepts that do not exist in another culture and have no direct translation. In other words, they have no equivalents outside the boundaries of their native language. A characteristic feature of non-equivalent lexicon is that it cannot be translated into another language through constant equivalence and is often artificially matched with some words of another language. However, this does not mean that such words cannot be translated at all. The ability to accurately conveying their meaning and associated images requires knowledge of the reality depicted in the source text.</w:t>
      </w:r>
    </w:p>
    <w:p w14:paraId="20215887"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 xml:space="preserve">A literary text in the Turkmen language can be translated into English using various methods. One of them is the descriptive translation method. The main goal of the descriptive translation method is to ensure that translated words and concepts are conveyed not only grammatically correct, but also accurately in emotional, social, and cultural terms. This method is used to maintain the connection between language and culture and to ensure that the original meaning and context of translated words are correctly understood by the reader and listener. When translating Turkmen </w:t>
      </w:r>
      <w:proofErr w:type="spellStart"/>
      <w:r w:rsidRPr="00246F92">
        <w:rPr>
          <w:rFonts w:ascii="Times New Roman" w:eastAsia="Times New Roman" w:hAnsi="Times New Roman" w:cs="Times New Roman"/>
          <w:sz w:val="24"/>
          <w:szCs w:val="24"/>
          <w:lang w:val="en-US"/>
        </w:rPr>
        <w:t>realia</w:t>
      </w:r>
      <w:proofErr w:type="spellEnd"/>
      <w:r w:rsidRPr="00246F92">
        <w:rPr>
          <w:rFonts w:ascii="Times New Roman" w:eastAsia="Times New Roman" w:hAnsi="Times New Roman" w:cs="Times New Roman"/>
          <w:sz w:val="24"/>
          <w:szCs w:val="24"/>
          <w:lang w:val="en-US"/>
        </w:rPr>
        <w:t xml:space="preserve"> into English, this method aims to ensure translation versatility that takes into account not only linguistic accuracy but also all cultural and social aspects of translation.</w:t>
      </w:r>
    </w:p>
    <w:p w14:paraId="3A4DF581"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 xml:space="preserve">In this approach, the contextual significance of words must be conveyed fully and accurately in accordance with people’s thoughts and feelings. Translation of </w:t>
      </w:r>
      <w:proofErr w:type="spellStart"/>
      <w:r w:rsidRPr="00246F92">
        <w:rPr>
          <w:rFonts w:ascii="Times New Roman" w:eastAsia="Times New Roman" w:hAnsi="Times New Roman" w:cs="Times New Roman"/>
          <w:sz w:val="24"/>
          <w:szCs w:val="24"/>
          <w:lang w:val="en-US"/>
        </w:rPr>
        <w:t>realia</w:t>
      </w:r>
      <w:proofErr w:type="spellEnd"/>
      <w:r w:rsidRPr="00246F92">
        <w:rPr>
          <w:rFonts w:ascii="Times New Roman" w:eastAsia="Times New Roman" w:hAnsi="Times New Roman" w:cs="Times New Roman"/>
          <w:sz w:val="24"/>
          <w:szCs w:val="24"/>
          <w:lang w:val="en-US"/>
        </w:rPr>
        <w:t xml:space="preserve"> requires the explanation of words within their specific context. This involves paying attention not only to grammatical meaning but also to how words are used in cultural and social situations. </w:t>
      </w:r>
    </w:p>
    <w:p w14:paraId="5BD0341F"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 xml:space="preserve">The Turkmen language is closely connected with the people’s folklore, traditions, and worldview. Therefore, translating such vocabulary requires preserving its originality and meaning. In this case, descriptive translation becomes essential for fully expressing both the meaning of the words and the concepts of society. </w:t>
      </w:r>
      <w:proofErr w:type="spellStart"/>
      <w:r w:rsidRPr="00246F92">
        <w:rPr>
          <w:rFonts w:ascii="Times New Roman" w:eastAsia="Times New Roman" w:hAnsi="Times New Roman" w:cs="Times New Roman"/>
          <w:sz w:val="24"/>
          <w:szCs w:val="24"/>
          <w:lang w:val="en-US"/>
        </w:rPr>
        <w:t>Realia</w:t>
      </w:r>
      <w:proofErr w:type="spellEnd"/>
      <w:r w:rsidRPr="00246F92">
        <w:rPr>
          <w:rFonts w:ascii="Times New Roman" w:eastAsia="Times New Roman" w:hAnsi="Times New Roman" w:cs="Times New Roman"/>
          <w:sz w:val="24"/>
          <w:szCs w:val="24"/>
          <w:lang w:val="en-US"/>
        </w:rPr>
        <w:t xml:space="preserve"> often carry strong emotional significance. The descriptive method ensures that not only their meanings but also their emotional and sentimental aspects are conveyed. </w:t>
      </w:r>
    </w:p>
    <w:p w14:paraId="5D6C766E" w14:textId="2099FB49"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The descriptive translation method has seve</w:t>
      </w:r>
      <w:r w:rsidR="00192536">
        <w:rPr>
          <w:rFonts w:ascii="Times New Roman" w:eastAsia="Times New Roman" w:hAnsi="Times New Roman" w:cs="Times New Roman"/>
          <w:sz w:val="24"/>
          <w:szCs w:val="24"/>
          <w:lang w:val="en-US"/>
        </w:rPr>
        <w:t>ral limitations, b</w:t>
      </w:r>
      <w:r w:rsidRPr="00246F92">
        <w:rPr>
          <w:rFonts w:ascii="Times New Roman" w:eastAsia="Times New Roman" w:hAnsi="Times New Roman" w:cs="Times New Roman"/>
          <w:sz w:val="24"/>
          <w:szCs w:val="24"/>
          <w:lang w:val="en-US"/>
        </w:rPr>
        <w:t xml:space="preserve">ecause each language may have different interpretations and social issues, and these issues may lead to some errors when translating. Turkmen </w:t>
      </w:r>
      <w:proofErr w:type="spellStart"/>
      <w:r w:rsidRPr="00246F92">
        <w:rPr>
          <w:rFonts w:ascii="Times New Roman" w:eastAsia="Times New Roman" w:hAnsi="Times New Roman" w:cs="Times New Roman"/>
          <w:sz w:val="24"/>
          <w:szCs w:val="24"/>
          <w:lang w:val="en-US"/>
        </w:rPr>
        <w:t>realia</w:t>
      </w:r>
      <w:proofErr w:type="spellEnd"/>
      <w:r w:rsidRPr="00246F92">
        <w:rPr>
          <w:rFonts w:ascii="Times New Roman" w:eastAsia="Times New Roman" w:hAnsi="Times New Roman" w:cs="Times New Roman"/>
          <w:sz w:val="24"/>
          <w:szCs w:val="24"/>
          <w:lang w:val="en-US"/>
        </w:rPr>
        <w:t xml:space="preserve"> requires a full description of their social and cultural context when translating.</w:t>
      </w:r>
    </w:p>
    <w:p w14:paraId="25084CC1" w14:textId="0263E47A"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 xml:space="preserve">Sometimes, certain Turkmen words or terms can be difficult to translate into English because they may be misunderstood or only partially understood. The literary and cultural </w:t>
      </w:r>
      <w:r w:rsidRPr="00246F92">
        <w:rPr>
          <w:rFonts w:ascii="Times New Roman" w:eastAsia="Times New Roman" w:hAnsi="Times New Roman" w:cs="Times New Roman"/>
          <w:sz w:val="24"/>
          <w:szCs w:val="24"/>
          <w:lang w:val="en-US"/>
        </w:rPr>
        <w:lastRenderedPageBreak/>
        <w:t xml:space="preserve">characteristics of the Turkmen people are not always universal across all languages and cultures, which </w:t>
      </w:r>
      <w:r w:rsidR="00192536" w:rsidRPr="00246F92">
        <w:rPr>
          <w:rFonts w:ascii="Times New Roman" w:eastAsia="Times New Roman" w:hAnsi="Times New Roman" w:cs="Times New Roman"/>
          <w:sz w:val="24"/>
          <w:szCs w:val="24"/>
          <w:lang w:val="en-US"/>
        </w:rPr>
        <w:t>complicate</w:t>
      </w:r>
      <w:r w:rsidRPr="00246F92">
        <w:rPr>
          <w:rFonts w:ascii="Times New Roman" w:eastAsia="Times New Roman" w:hAnsi="Times New Roman" w:cs="Times New Roman"/>
          <w:sz w:val="24"/>
          <w:szCs w:val="24"/>
          <w:lang w:val="en-US"/>
        </w:rPr>
        <w:t xml:space="preserve"> accurate translation.</w:t>
      </w:r>
    </w:p>
    <w:p w14:paraId="4A754614"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 xml:space="preserve">There are several types of descriptive translation, each of which is implemented in different ways, depending on the context of the words and concepts being translated. </w:t>
      </w:r>
    </w:p>
    <w:p w14:paraId="100E4F6D"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 xml:space="preserve">In contextual translation, words and concepts are translated according to the context in which they are being translated preserving their meaning, emotion and social significance. </w:t>
      </w:r>
    </w:p>
    <w:p w14:paraId="1009BA21"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In literary works such as folklore, poetry, or novels, descriptive translation helps preserve the uniqueness of the original work.</w:t>
      </w:r>
    </w:p>
    <w:p w14:paraId="603639EF"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 xml:space="preserve">In practical translation this method ensures that words and terms are translated in a way that aligns with societal perceptions and emotions. The use of descriptive translation method is very important in the translation of Turkmen </w:t>
      </w:r>
      <w:proofErr w:type="spellStart"/>
      <w:r w:rsidRPr="00246F92">
        <w:rPr>
          <w:rFonts w:ascii="Times New Roman" w:eastAsia="Times New Roman" w:hAnsi="Times New Roman" w:cs="Times New Roman"/>
          <w:sz w:val="24"/>
          <w:szCs w:val="24"/>
          <w:lang w:val="en-US"/>
        </w:rPr>
        <w:t>realia</w:t>
      </w:r>
      <w:proofErr w:type="spellEnd"/>
      <w:r w:rsidRPr="00246F92">
        <w:rPr>
          <w:rFonts w:ascii="Times New Roman" w:eastAsia="Times New Roman" w:hAnsi="Times New Roman" w:cs="Times New Roman"/>
          <w:sz w:val="24"/>
          <w:szCs w:val="24"/>
          <w:lang w:val="en-US"/>
        </w:rPr>
        <w:t xml:space="preserve"> as well as literary and folklore figures of the people. For example, the common concept of the Turkmen people “</w:t>
      </w:r>
      <w:proofErr w:type="spellStart"/>
      <w:r w:rsidRPr="00246F92">
        <w:rPr>
          <w:rFonts w:ascii="Times New Roman" w:eastAsia="Times New Roman" w:hAnsi="Times New Roman" w:cs="Times New Roman"/>
          <w:sz w:val="24"/>
          <w:szCs w:val="24"/>
          <w:lang w:val="en-US"/>
        </w:rPr>
        <w:t>gurban</w:t>
      </w:r>
      <w:proofErr w:type="spellEnd"/>
      <w:r w:rsidRPr="00246F92">
        <w:rPr>
          <w:rFonts w:ascii="Times New Roman" w:eastAsia="Times New Roman" w:hAnsi="Times New Roman" w:cs="Times New Roman"/>
          <w:sz w:val="24"/>
          <w:szCs w:val="24"/>
          <w:lang w:val="en-US"/>
        </w:rPr>
        <w:t xml:space="preserve"> </w:t>
      </w:r>
      <w:proofErr w:type="spellStart"/>
      <w:r w:rsidRPr="00246F92">
        <w:rPr>
          <w:rFonts w:ascii="Times New Roman" w:eastAsia="Times New Roman" w:hAnsi="Times New Roman" w:cs="Times New Roman"/>
          <w:sz w:val="24"/>
          <w:szCs w:val="24"/>
          <w:lang w:val="en-US"/>
        </w:rPr>
        <w:t>bolmak</w:t>
      </w:r>
      <w:proofErr w:type="spellEnd"/>
      <w:r w:rsidRPr="00246F92">
        <w:rPr>
          <w:rFonts w:ascii="Times New Roman" w:eastAsia="Times New Roman" w:hAnsi="Times New Roman" w:cs="Times New Roman"/>
          <w:sz w:val="24"/>
          <w:szCs w:val="24"/>
          <w:lang w:val="en-US"/>
        </w:rPr>
        <w:t>” (to be a sacrifice) should be translated not only in the form of “sacrificing”, but also taking into account all cultural and social significance of this concept. For example: “</w:t>
      </w:r>
      <w:proofErr w:type="spellStart"/>
      <w:r w:rsidRPr="00246F92">
        <w:rPr>
          <w:rFonts w:ascii="Times New Roman" w:eastAsia="Times New Roman" w:hAnsi="Times New Roman" w:cs="Times New Roman"/>
          <w:sz w:val="24"/>
          <w:szCs w:val="24"/>
          <w:lang w:val="en-US"/>
        </w:rPr>
        <w:t>ýolbaşçy</w:t>
      </w:r>
      <w:proofErr w:type="spellEnd"/>
      <w:r w:rsidRPr="00246F92">
        <w:rPr>
          <w:rFonts w:ascii="Times New Roman" w:eastAsia="Times New Roman" w:hAnsi="Times New Roman" w:cs="Times New Roman"/>
          <w:sz w:val="24"/>
          <w:szCs w:val="24"/>
          <w:lang w:val="en-US"/>
        </w:rPr>
        <w:t>” → leader. However, translation should not only reflect the role but also the leader’s responsibility for security and victory of the people.</w:t>
      </w:r>
    </w:p>
    <w:p w14:paraId="1B597DA3"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w:t>
      </w:r>
      <w:proofErr w:type="spellStart"/>
      <w:r w:rsidRPr="00246F92">
        <w:rPr>
          <w:rFonts w:ascii="Times New Roman" w:eastAsia="Times New Roman" w:hAnsi="Times New Roman" w:cs="Times New Roman"/>
          <w:sz w:val="24"/>
          <w:szCs w:val="24"/>
          <w:lang w:val="en-US"/>
        </w:rPr>
        <w:t>Gurban</w:t>
      </w:r>
      <w:proofErr w:type="spellEnd"/>
      <w:r w:rsidRPr="00246F92">
        <w:rPr>
          <w:rFonts w:ascii="Times New Roman" w:eastAsia="Times New Roman" w:hAnsi="Times New Roman" w:cs="Times New Roman"/>
          <w:sz w:val="24"/>
          <w:szCs w:val="24"/>
          <w:lang w:val="en-US"/>
        </w:rPr>
        <w:t xml:space="preserve"> </w:t>
      </w:r>
      <w:proofErr w:type="spellStart"/>
      <w:r w:rsidRPr="00246F92">
        <w:rPr>
          <w:rFonts w:ascii="Times New Roman" w:eastAsia="Times New Roman" w:hAnsi="Times New Roman" w:cs="Times New Roman"/>
          <w:sz w:val="24"/>
          <w:szCs w:val="24"/>
          <w:lang w:val="en-US"/>
        </w:rPr>
        <w:t>bolmak</w:t>
      </w:r>
      <w:proofErr w:type="spellEnd"/>
      <w:r w:rsidRPr="00246F92">
        <w:rPr>
          <w:rFonts w:ascii="Times New Roman" w:eastAsia="Times New Roman" w:hAnsi="Times New Roman" w:cs="Times New Roman"/>
          <w:sz w:val="24"/>
          <w:szCs w:val="24"/>
          <w:lang w:val="en-US"/>
        </w:rPr>
        <w:t xml:space="preserve">” → </w:t>
      </w:r>
      <w:proofErr w:type="gramStart"/>
      <w:r w:rsidRPr="00246F92">
        <w:rPr>
          <w:rFonts w:ascii="Times New Roman" w:eastAsia="Times New Roman" w:hAnsi="Times New Roman" w:cs="Times New Roman"/>
          <w:sz w:val="24"/>
          <w:szCs w:val="24"/>
          <w:lang w:val="en-US"/>
        </w:rPr>
        <w:t>To</w:t>
      </w:r>
      <w:proofErr w:type="gramEnd"/>
      <w:r w:rsidRPr="00246F92">
        <w:rPr>
          <w:rFonts w:ascii="Times New Roman" w:eastAsia="Times New Roman" w:hAnsi="Times New Roman" w:cs="Times New Roman"/>
          <w:sz w:val="24"/>
          <w:szCs w:val="24"/>
          <w:lang w:val="en-US"/>
        </w:rPr>
        <w:t xml:space="preserve"> sacrifice for a cause. This translation should reflect not only the ritual meaning but also its social and psychological significance within the community.</w:t>
      </w:r>
    </w:p>
    <w:p w14:paraId="53359AB3" w14:textId="77777777" w:rsidR="008B7A57" w:rsidRPr="00246F92" w:rsidRDefault="00E407C9" w:rsidP="00B23277">
      <w:pPr>
        <w:spacing w:after="0" w:line="240" w:lineRule="auto"/>
        <w:ind w:firstLine="708"/>
        <w:jc w:val="both"/>
        <w:rPr>
          <w:rFonts w:ascii="Times New Roman" w:eastAsia="Times New Roman" w:hAnsi="Times New Roman" w:cs="Times New Roman"/>
          <w:sz w:val="24"/>
          <w:szCs w:val="24"/>
          <w:lang w:val="en-US"/>
        </w:rPr>
      </w:pPr>
      <w:r w:rsidRPr="00246F92">
        <w:rPr>
          <w:rFonts w:ascii="Times New Roman" w:eastAsia="Times New Roman" w:hAnsi="Times New Roman" w:cs="Times New Roman"/>
          <w:sz w:val="24"/>
          <w:szCs w:val="24"/>
          <w:lang w:val="en-US"/>
        </w:rPr>
        <w:t xml:space="preserve">The descriptive translation method plays an important role in ensuring accurate and meaningful translation of Turkmen </w:t>
      </w:r>
      <w:proofErr w:type="spellStart"/>
      <w:r w:rsidRPr="00246F92">
        <w:rPr>
          <w:rFonts w:ascii="Times New Roman" w:eastAsia="Times New Roman" w:hAnsi="Times New Roman" w:cs="Times New Roman"/>
          <w:sz w:val="24"/>
          <w:szCs w:val="24"/>
          <w:lang w:val="en-US"/>
        </w:rPr>
        <w:t>realia</w:t>
      </w:r>
      <w:proofErr w:type="spellEnd"/>
      <w:r w:rsidRPr="00246F92">
        <w:rPr>
          <w:rFonts w:ascii="Times New Roman" w:eastAsia="Times New Roman" w:hAnsi="Times New Roman" w:cs="Times New Roman"/>
          <w:sz w:val="24"/>
          <w:szCs w:val="24"/>
          <w:lang w:val="en-US"/>
        </w:rPr>
        <w:t xml:space="preserve"> into English. This method allows the translators to convey not only phonetic and grammatical aspects but also cultural significance, emotional depth, and contextual meaning. This method is essential for helping readers fully understand the original context and correctly interpret Turkmen </w:t>
      </w:r>
      <w:proofErr w:type="spellStart"/>
      <w:r w:rsidRPr="00246F92">
        <w:rPr>
          <w:rFonts w:ascii="Times New Roman" w:eastAsia="Times New Roman" w:hAnsi="Times New Roman" w:cs="Times New Roman"/>
          <w:sz w:val="24"/>
          <w:szCs w:val="24"/>
          <w:lang w:val="en-US"/>
        </w:rPr>
        <w:t>realia</w:t>
      </w:r>
      <w:proofErr w:type="spellEnd"/>
      <w:r w:rsidRPr="00246F92">
        <w:rPr>
          <w:rFonts w:ascii="Times New Roman" w:eastAsia="Times New Roman" w:hAnsi="Times New Roman" w:cs="Times New Roman"/>
          <w:sz w:val="24"/>
          <w:szCs w:val="24"/>
          <w:lang w:val="en-US"/>
        </w:rPr>
        <w:t>.</w:t>
      </w:r>
    </w:p>
    <w:p w14:paraId="4A7C9F9E" w14:textId="77777777" w:rsidR="008B7A57" w:rsidRPr="00246F92" w:rsidRDefault="008B7A57" w:rsidP="00B23277">
      <w:pPr>
        <w:spacing w:after="0" w:line="240" w:lineRule="auto"/>
        <w:ind w:firstLine="708"/>
        <w:jc w:val="center"/>
        <w:rPr>
          <w:rFonts w:ascii="Times New Roman" w:eastAsia="Times New Roman" w:hAnsi="Times New Roman" w:cs="Times New Roman"/>
          <w:b/>
          <w:bCs/>
          <w:sz w:val="24"/>
          <w:szCs w:val="24"/>
          <w:lang w:val="en-US"/>
        </w:rPr>
      </w:pPr>
    </w:p>
    <w:p w14:paraId="2A043B07" w14:textId="77777777" w:rsidR="008B7A57" w:rsidRDefault="00E407C9" w:rsidP="00B23277">
      <w:pPr>
        <w:spacing w:after="0" w:line="240" w:lineRule="auto"/>
        <w:ind w:firstLine="708"/>
        <w:jc w:val="center"/>
        <w:rPr>
          <w:rFonts w:ascii="Times New Roman" w:eastAsia="Times New Roman" w:hAnsi="Times New Roman" w:cs="Times New Roman"/>
          <w:b/>
          <w:bCs/>
          <w:sz w:val="24"/>
          <w:szCs w:val="24"/>
          <w:lang w:val="en-US"/>
        </w:rPr>
      </w:pPr>
      <w:r w:rsidRPr="00246F92">
        <w:rPr>
          <w:rFonts w:ascii="Times New Roman" w:eastAsia="Times New Roman" w:hAnsi="Times New Roman" w:cs="Times New Roman"/>
          <w:b/>
          <w:bCs/>
          <w:sz w:val="24"/>
          <w:szCs w:val="24"/>
          <w:lang w:val="en-US"/>
        </w:rPr>
        <w:t>References</w:t>
      </w:r>
    </w:p>
    <w:p w14:paraId="31BBEEBC" w14:textId="77777777" w:rsidR="00CE03F9" w:rsidRPr="00246F92" w:rsidRDefault="00CE03F9" w:rsidP="00B23277">
      <w:pPr>
        <w:spacing w:after="0" w:line="240" w:lineRule="auto"/>
        <w:ind w:firstLine="708"/>
        <w:jc w:val="center"/>
        <w:rPr>
          <w:rFonts w:ascii="Times New Roman" w:eastAsia="Times New Roman" w:hAnsi="Times New Roman" w:cs="Times New Roman"/>
          <w:b/>
          <w:bCs/>
          <w:sz w:val="24"/>
          <w:szCs w:val="24"/>
          <w:lang w:val="en-US"/>
        </w:rPr>
      </w:pPr>
      <w:bookmarkStart w:id="0" w:name="_GoBack"/>
      <w:bookmarkEnd w:id="0"/>
    </w:p>
    <w:p w14:paraId="7F595215" w14:textId="2BF1D384" w:rsidR="008B7A57" w:rsidRPr="00246F92" w:rsidRDefault="00E407C9" w:rsidP="00B23277">
      <w:pPr>
        <w:numPr>
          <w:ilvl w:val="0"/>
          <w:numId w:val="1"/>
        </w:numPr>
        <w:pBdr>
          <w:top w:val="nil"/>
          <w:left w:val="nil"/>
          <w:bottom w:val="nil"/>
          <w:right w:val="nil"/>
          <w:between w:val="nil"/>
        </w:pBdr>
        <w:tabs>
          <w:tab w:val="left" w:pos="426"/>
          <w:tab w:val="left" w:pos="709"/>
          <w:tab w:val="left" w:pos="993"/>
          <w:tab w:val="left" w:pos="1134"/>
        </w:tabs>
        <w:spacing w:after="0" w:line="240" w:lineRule="auto"/>
        <w:jc w:val="both"/>
        <w:rPr>
          <w:rFonts w:ascii="Times New Roman" w:hAnsi="Times New Roman" w:cs="Times New Roman"/>
          <w:color w:val="000000"/>
          <w:sz w:val="24"/>
          <w:szCs w:val="24"/>
          <w:lang w:val="en-US"/>
        </w:rPr>
      </w:pPr>
      <w:proofErr w:type="spellStart"/>
      <w:r w:rsidRPr="00246F92">
        <w:rPr>
          <w:rFonts w:ascii="Times New Roman" w:eastAsia="Times New Roman" w:hAnsi="Times New Roman" w:cs="Times New Roman"/>
          <w:color w:val="000000"/>
          <w:sz w:val="24"/>
          <w:szCs w:val="24"/>
          <w:lang w:val="en-US"/>
        </w:rPr>
        <w:t>Ser</w:t>
      </w:r>
      <w:r w:rsidR="00955269">
        <w:rPr>
          <w:rFonts w:ascii="Times New Roman" w:eastAsia="Times New Roman" w:hAnsi="Times New Roman" w:cs="Times New Roman"/>
          <w:color w:val="000000"/>
          <w:sz w:val="24"/>
          <w:szCs w:val="24"/>
          <w:lang w:val="en-US"/>
        </w:rPr>
        <w:t>dar</w:t>
      </w:r>
      <w:proofErr w:type="spellEnd"/>
      <w:r w:rsidR="00955269">
        <w:rPr>
          <w:rFonts w:ascii="Times New Roman" w:eastAsia="Times New Roman" w:hAnsi="Times New Roman" w:cs="Times New Roman"/>
          <w:color w:val="000000"/>
          <w:sz w:val="24"/>
          <w:szCs w:val="24"/>
          <w:lang w:val="en-US"/>
        </w:rPr>
        <w:t xml:space="preserve"> </w:t>
      </w:r>
      <w:proofErr w:type="spellStart"/>
      <w:r w:rsidR="00955269">
        <w:rPr>
          <w:rFonts w:ascii="Times New Roman" w:eastAsia="Times New Roman" w:hAnsi="Times New Roman" w:cs="Times New Roman"/>
          <w:color w:val="000000"/>
          <w:sz w:val="24"/>
          <w:szCs w:val="24"/>
          <w:lang w:val="en-US"/>
        </w:rPr>
        <w:t>Berdimuhamedov</w:t>
      </w:r>
      <w:proofErr w:type="spellEnd"/>
      <w:r w:rsidR="00955269">
        <w:rPr>
          <w:rFonts w:ascii="Times New Roman" w:eastAsia="Times New Roman" w:hAnsi="Times New Roman" w:cs="Times New Roman"/>
          <w:color w:val="000000"/>
          <w:sz w:val="24"/>
          <w:szCs w:val="24"/>
          <w:lang w:val="en-US"/>
        </w:rPr>
        <w:t xml:space="preserve">. Youth – </w:t>
      </w:r>
      <w:r w:rsidR="000F38AC">
        <w:rPr>
          <w:rFonts w:ascii="Times New Roman" w:eastAsia="Times New Roman" w:hAnsi="Times New Roman" w:cs="Times New Roman"/>
          <w:color w:val="000000"/>
          <w:sz w:val="24"/>
          <w:szCs w:val="24"/>
          <w:lang w:val="en-US"/>
        </w:rPr>
        <w:t>Pillar</w:t>
      </w:r>
      <w:r w:rsidRPr="00246F92">
        <w:rPr>
          <w:rFonts w:ascii="Times New Roman" w:eastAsia="Times New Roman" w:hAnsi="Times New Roman" w:cs="Times New Roman"/>
          <w:color w:val="000000"/>
          <w:sz w:val="24"/>
          <w:szCs w:val="24"/>
          <w:lang w:val="en-US"/>
        </w:rPr>
        <w:t xml:space="preserve"> of the Motherland. – Ashgabat: TSPS, 2023.</w:t>
      </w:r>
    </w:p>
    <w:p w14:paraId="20AEE7F7" w14:textId="774C4125" w:rsidR="008B7A57" w:rsidRPr="00246F92" w:rsidRDefault="00E407C9" w:rsidP="00B23277">
      <w:pPr>
        <w:numPr>
          <w:ilvl w:val="0"/>
          <w:numId w:val="1"/>
        </w:numPr>
        <w:pBdr>
          <w:top w:val="nil"/>
          <w:left w:val="nil"/>
          <w:bottom w:val="nil"/>
          <w:right w:val="nil"/>
          <w:between w:val="nil"/>
        </w:pBdr>
        <w:tabs>
          <w:tab w:val="left" w:pos="426"/>
          <w:tab w:val="left" w:pos="709"/>
          <w:tab w:val="left" w:pos="993"/>
          <w:tab w:val="left" w:pos="1134"/>
        </w:tabs>
        <w:spacing w:after="0" w:line="240" w:lineRule="auto"/>
        <w:jc w:val="both"/>
        <w:rPr>
          <w:rFonts w:ascii="Times New Roman" w:hAnsi="Times New Roman" w:cs="Times New Roman"/>
          <w:color w:val="000000"/>
          <w:sz w:val="24"/>
          <w:szCs w:val="24"/>
          <w:lang w:val="en-US"/>
        </w:rPr>
      </w:pPr>
      <w:proofErr w:type="spellStart"/>
      <w:r w:rsidRPr="00246F92">
        <w:rPr>
          <w:rFonts w:ascii="Times New Roman" w:eastAsia="Times New Roman" w:hAnsi="Times New Roman" w:cs="Times New Roman"/>
          <w:color w:val="000000"/>
          <w:sz w:val="24"/>
          <w:szCs w:val="24"/>
          <w:lang w:val="en-US"/>
        </w:rPr>
        <w:t>Serdar</w:t>
      </w:r>
      <w:proofErr w:type="spellEnd"/>
      <w:r w:rsidRPr="00246F92">
        <w:rPr>
          <w:rFonts w:ascii="Times New Roman" w:eastAsia="Times New Roman" w:hAnsi="Times New Roman" w:cs="Times New Roman"/>
          <w:color w:val="000000"/>
          <w:sz w:val="24"/>
          <w:szCs w:val="24"/>
          <w:lang w:val="en-US"/>
        </w:rPr>
        <w:t xml:space="preserve"> </w:t>
      </w:r>
      <w:proofErr w:type="spellStart"/>
      <w:r w:rsidRPr="00246F92">
        <w:rPr>
          <w:rFonts w:ascii="Times New Roman" w:eastAsia="Times New Roman" w:hAnsi="Times New Roman" w:cs="Times New Roman"/>
          <w:color w:val="000000"/>
          <w:sz w:val="24"/>
          <w:szCs w:val="24"/>
          <w:lang w:val="en-US"/>
        </w:rPr>
        <w:t>Berdimuhamedov</w:t>
      </w:r>
      <w:proofErr w:type="spellEnd"/>
      <w:r w:rsidR="00955269">
        <w:rPr>
          <w:rFonts w:ascii="Times New Roman" w:eastAsia="Times New Roman" w:hAnsi="Times New Roman" w:cs="Times New Roman"/>
          <w:color w:val="000000"/>
          <w:sz w:val="24"/>
          <w:szCs w:val="24"/>
          <w:lang w:val="en-US"/>
        </w:rPr>
        <w:t>.</w:t>
      </w:r>
      <w:r w:rsidRPr="00246F92">
        <w:rPr>
          <w:rFonts w:ascii="Times New Roman" w:eastAsia="Times New Roman" w:hAnsi="Times New Roman" w:cs="Times New Roman"/>
          <w:color w:val="000000"/>
          <w:sz w:val="24"/>
          <w:szCs w:val="24"/>
          <w:lang w:val="en-US"/>
        </w:rPr>
        <w:t xml:space="preserve"> </w:t>
      </w:r>
      <w:proofErr w:type="spellStart"/>
      <w:r w:rsidRPr="00246F92">
        <w:rPr>
          <w:rFonts w:ascii="Times New Roman" w:eastAsia="Times New Roman" w:hAnsi="Times New Roman" w:cs="Times New Roman"/>
          <w:color w:val="000000"/>
          <w:sz w:val="24"/>
          <w:szCs w:val="24"/>
          <w:lang w:val="en-US"/>
        </w:rPr>
        <w:t>Anau</w:t>
      </w:r>
      <w:proofErr w:type="spellEnd"/>
      <w:r w:rsidRPr="00246F92">
        <w:rPr>
          <w:rFonts w:ascii="Times New Roman" w:eastAsia="Times New Roman" w:hAnsi="Times New Roman" w:cs="Times New Roman"/>
          <w:color w:val="000000"/>
          <w:sz w:val="24"/>
          <w:szCs w:val="24"/>
          <w:lang w:val="en-US"/>
        </w:rPr>
        <w:t xml:space="preserve"> – Culture Originated from Millennia. – Ashgabat: TSPS, 2024.</w:t>
      </w:r>
    </w:p>
    <w:p w14:paraId="7105BDC7" w14:textId="28DE626A" w:rsidR="008B7A57" w:rsidRPr="00246F92" w:rsidRDefault="00E407C9" w:rsidP="00B23277">
      <w:pPr>
        <w:numPr>
          <w:ilvl w:val="0"/>
          <w:numId w:val="1"/>
        </w:numPr>
        <w:pBdr>
          <w:top w:val="nil"/>
          <w:left w:val="nil"/>
          <w:bottom w:val="nil"/>
          <w:right w:val="nil"/>
          <w:between w:val="nil"/>
        </w:pBdr>
        <w:tabs>
          <w:tab w:val="left" w:pos="426"/>
          <w:tab w:val="left" w:pos="709"/>
          <w:tab w:val="left" w:pos="993"/>
          <w:tab w:val="left" w:pos="1134"/>
        </w:tabs>
        <w:spacing w:after="0" w:line="240" w:lineRule="auto"/>
        <w:jc w:val="both"/>
        <w:rPr>
          <w:rFonts w:ascii="Times New Roman" w:hAnsi="Times New Roman" w:cs="Times New Roman"/>
          <w:color w:val="000000"/>
          <w:sz w:val="24"/>
          <w:szCs w:val="24"/>
          <w:lang w:val="en-US"/>
        </w:rPr>
      </w:pPr>
      <w:proofErr w:type="spellStart"/>
      <w:r w:rsidRPr="00246F92">
        <w:rPr>
          <w:rFonts w:ascii="Times New Roman" w:eastAsia="Times New Roman" w:hAnsi="Times New Roman" w:cs="Times New Roman"/>
          <w:color w:val="000000"/>
          <w:sz w:val="24"/>
          <w:szCs w:val="24"/>
          <w:lang w:val="en-US"/>
        </w:rPr>
        <w:t>Serdar</w:t>
      </w:r>
      <w:proofErr w:type="spellEnd"/>
      <w:r w:rsidRPr="00246F92">
        <w:rPr>
          <w:rFonts w:ascii="Times New Roman" w:eastAsia="Times New Roman" w:hAnsi="Times New Roman" w:cs="Times New Roman"/>
          <w:color w:val="000000"/>
          <w:sz w:val="24"/>
          <w:szCs w:val="24"/>
          <w:lang w:val="en-US"/>
        </w:rPr>
        <w:t xml:space="preserve"> </w:t>
      </w:r>
      <w:proofErr w:type="spellStart"/>
      <w:r w:rsidRPr="00246F92">
        <w:rPr>
          <w:rFonts w:ascii="Times New Roman" w:eastAsia="Times New Roman" w:hAnsi="Times New Roman" w:cs="Times New Roman"/>
          <w:color w:val="000000"/>
          <w:sz w:val="24"/>
          <w:szCs w:val="24"/>
          <w:lang w:val="en-US"/>
        </w:rPr>
        <w:t>Berdimuhamedov</w:t>
      </w:r>
      <w:proofErr w:type="spellEnd"/>
      <w:r w:rsidR="00955269">
        <w:rPr>
          <w:rFonts w:ascii="Times New Roman" w:eastAsia="Times New Roman" w:hAnsi="Times New Roman" w:cs="Times New Roman"/>
          <w:color w:val="000000"/>
          <w:sz w:val="24"/>
          <w:szCs w:val="24"/>
          <w:lang w:val="en-US"/>
        </w:rPr>
        <w:t>.</w:t>
      </w:r>
      <w:r w:rsidRPr="00246F92">
        <w:rPr>
          <w:rFonts w:ascii="Times New Roman" w:eastAsia="Times New Roman" w:hAnsi="Times New Roman" w:cs="Times New Roman"/>
          <w:color w:val="000000"/>
          <w:sz w:val="24"/>
          <w:szCs w:val="24"/>
          <w:lang w:val="en-US"/>
        </w:rPr>
        <w:t xml:space="preserve">   </w:t>
      </w:r>
      <w:proofErr w:type="spellStart"/>
      <w:r w:rsidRPr="00246F92">
        <w:rPr>
          <w:rFonts w:ascii="Times New Roman" w:eastAsia="Times New Roman" w:hAnsi="Times New Roman" w:cs="Times New Roman"/>
          <w:color w:val="000000"/>
          <w:sz w:val="24"/>
          <w:szCs w:val="24"/>
          <w:lang w:val="en-US"/>
        </w:rPr>
        <w:t>Magtymguly</w:t>
      </w:r>
      <w:proofErr w:type="spellEnd"/>
      <w:r w:rsidRPr="00246F92">
        <w:rPr>
          <w:rFonts w:ascii="Times New Roman" w:eastAsia="Times New Roman" w:hAnsi="Times New Roman" w:cs="Times New Roman"/>
          <w:color w:val="000000"/>
          <w:sz w:val="24"/>
          <w:szCs w:val="24"/>
          <w:lang w:val="en-US"/>
        </w:rPr>
        <w:t xml:space="preserve"> – the Sage of the World. – Ashgabat: TSPS, 2024.</w:t>
      </w:r>
    </w:p>
    <w:p w14:paraId="044E6D56" w14:textId="77777777" w:rsidR="008B7A57" w:rsidRPr="00246F92" w:rsidRDefault="00E407C9" w:rsidP="00B23277">
      <w:pPr>
        <w:numPr>
          <w:ilvl w:val="0"/>
          <w:numId w:val="1"/>
        </w:numPr>
        <w:pBdr>
          <w:top w:val="nil"/>
          <w:left w:val="nil"/>
          <w:bottom w:val="nil"/>
          <w:right w:val="nil"/>
          <w:between w:val="nil"/>
        </w:pBdr>
        <w:tabs>
          <w:tab w:val="left" w:pos="426"/>
        </w:tabs>
        <w:spacing w:after="0" w:line="240" w:lineRule="auto"/>
        <w:jc w:val="both"/>
        <w:rPr>
          <w:rFonts w:ascii="Times New Roman" w:hAnsi="Times New Roman" w:cs="Times New Roman"/>
          <w:color w:val="000000"/>
          <w:sz w:val="24"/>
          <w:szCs w:val="24"/>
          <w:lang w:val="en-US"/>
        </w:rPr>
      </w:pPr>
      <w:proofErr w:type="spellStart"/>
      <w:r w:rsidRPr="00246F92">
        <w:rPr>
          <w:rFonts w:ascii="Times New Roman" w:eastAsia="Times New Roman" w:hAnsi="Times New Roman" w:cs="Times New Roman"/>
          <w:color w:val="000000"/>
          <w:sz w:val="24"/>
          <w:szCs w:val="24"/>
          <w:lang w:val="en-US"/>
        </w:rPr>
        <w:t>Komissarov</w:t>
      </w:r>
      <w:proofErr w:type="spellEnd"/>
      <w:r w:rsidRPr="00246F92">
        <w:rPr>
          <w:rFonts w:ascii="Times New Roman" w:eastAsia="Times New Roman" w:hAnsi="Times New Roman" w:cs="Times New Roman"/>
          <w:color w:val="000000"/>
          <w:sz w:val="24"/>
          <w:szCs w:val="24"/>
          <w:lang w:val="en-US"/>
        </w:rPr>
        <w:t xml:space="preserve"> V.N. Theory of Translation (Linguistic aspects). – </w:t>
      </w:r>
      <w:proofErr w:type="spellStart"/>
      <w:r w:rsidRPr="00246F92">
        <w:rPr>
          <w:rFonts w:ascii="Times New Roman" w:eastAsia="Times New Roman" w:hAnsi="Times New Roman" w:cs="Times New Roman"/>
          <w:color w:val="000000"/>
          <w:sz w:val="24"/>
          <w:szCs w:val="24"/>
          <w:lang w:val="en-US"/>
        </w:rPr>
        <w:t>Мoscow</w:t>
      </w:r>
      <w:proofErr w:type="spellEnd"/>
      <w:r w:rsidRPr="00246F92">
        <w:rPr>
          <w:rFonts w:ascii="Times New Roman" w:eastAsia="Times New Roman" w:hAnsi="Times New Roman" w:cs="Times New Roman"/>
          <w:color w:val="000000"/>
          <w:sz w:val="24"/>
          <w:szCs w:val="24"/>
          <w:lang w:val="en-US"/>
        </w:rPr>
        <w:t xml:space="preserve">: </w:t>
      </w:r>
      <w:proofErr w:type="spellStart"/>
      <w:r w:rsidRPr="00246F92">
        <w:rPr>
          <w:rFonts w:ascii="Times New Roman" w:eastAsia="Times New Roman" w:hAnsi="Times New Roman" w:cs="Times New Roman"/>
          <w:color w:val="000000"/>
          <w:sz w:val="24"/>
          <w:szCs w:val="24"/>
          <w:lang w:val="en-US"/>
        </w:rPr>
        <w:t>Vysshaya</w:t>
      </w:r>
      <w:proofErr w:type="spellEnd"/>
      <w:r w:rsidRPr="00246F92">
        <w:rPr>
          <w:rFonts w:ascii="Times New Roman" w:eastAsia="Times New Roman" w:hAnsi="Times New Roman" w:cs="Times New Roman"/>
          <w:color w:val="000000"/>
          <w:sz w:val="24"/>
          <w:szCs w:val="24"/>
          <w:lang w:val="en-US"/>
        </w:rPr>
        <w:t xml:space="preserve"> </w:t>
      </w:r>
      <w:proofErr w:type="spellStart"/>
      <w:r w:rsidRPr="00246F92">
        <w:rPr>
          <w:rFonts w:ascii="Times New Roman" w:eastAsia="Times New Roman" w:hAnsi="Times New Roman" w:cs="Times New Roman"/>
          <w:color w:val="000000"/>
          <w:sz w:val="24"/>
          <w:szCs w:val="24"/>
          <w:lang w:val="en-US"/>
        </w:rPr>
        <w:t>Shkola</w:t>
      </w:r>
      <w:proofErr w:type="spellEnd"/>
      <w:r w:rsidRPr="00246F92">
        <w:rPr>
          <w:rFonts w:ascii="Times New Roman" w:eastAsia="Times New Roman" w:hAnsi="Times New Roman" w:cs="Times New Roman"/>
          <w:color w:val="000000"/>
          <w:sz w:val="24"/>
          <w:szCs w:val="24"/>
          <w:lang w:val="en-US"/>
        </w:rPr>
        <w:t>, 1991.</w:t>
      </w:r>
    </w:p>
    <w:p w14:paraId="4FC54166" w14:textId="77777777" w:rsidR="008B7A57" w:rsidRPr="00246F92" w:rsidRDefault="00E407C9" w:rsidP="00B23277">
      <w:pPr>
        <w:numPr>
          <w:ilvl w:val="0"/>
          <w:numId w:val="1"/>
        </w:numPr>
        <w:pBdr>
          <w:top w:val="nil"/>
          <w:left w:val="nil"/>
          <w:bottom w:val="nil"/>
          <w:right w:val="nil"/>
          <w:between w:val="nil"/>
        </w:pBdr>
        <w:tabs>
          <w:tab w:val="left" w:pos="426"/>
        </w:tabs>
        <w:spacing w:after="0" w:line="240" w:lineRule="auto"/>
        <w:jc w:val="both"/>
        <w:rPr>
          <w:rFonts w:ascii="Times New Roman" w:hAnsi="Times New Roman" w:cs="Times New Roman"/>
          <w:color w:val="000000"/>
          <w:sz w:val="24"/>
          <w:szCs w:val="24"/>
          <w:lang w:val="en-US"/>
        </w:rPr>
      </w:pPr>
      <w:proofErr w:type="spellStart"/>
      <w:r w:rsidRPr="00246F92">
        <w:rPr>
          <w:rFonts w:ascii="Times New Roman" w:eastAsia="Times New Roman" w:hAnsi="Times New Roman" w:cs="Times New Roman"/>
          <w:color w:val="000000"/>
          <w:sz w:val="24"/>
          <w:szCs w:val="24"/>
          <w:lang w:val="en-US"/>
        </w:rPr>
        <w:t>Tomakhin</w:t>
      </w:r>
      <w:proofErr w:type="spellEnd"/>
      <w:r w:rsidRPr="00246F92">
        <w:rPr>
          <w:rFonts w:ascii="Times New Roman" w:eastAsia="Times New Roman" w:hAnsi="Times New Roman" w:cs="Times New Roman"/>
          <w:color w:val="000000"/>
          <w:sz w:val="24"/>
          <w:szCs w:val="24"/>
          <w:lang w:val="en-US"/>
        </w:rPr>
        <w:t xml:space="preserve"> G.D. </w:t>
      </w:r>
      <w:proofErr w:type="spellStart"/>
      <w:r w:rsidRPr="00246F92">
        <w:rPr>
          <w:rFonts w:ascii="Times New Roman" w:eastAsia="Times New Roman" w:hAnsi="Times New Roman" w:cs="Times New Roman"/>
          <w:color w:val="000000"/>
          <w:sz w:val="24"/>
          <w:szCs w:val="24"/>
          <w:lang w:val="en-US"/>
        </w:rPr>
        <w:t>Realia</w:t>
      </w:r>
      <w:proofErr w:type="spellEnd"/>
      <w:r w:rsidRPr="00246F92">
        <w:rPr>
          <w:rFonts w:ascii="Times New Roman" w:eastAsia="Times New Roman" w:hAnsi="Times New Roman" w:cs="Times New Roman"/>
          <w:color w:val="000000"/>
          <w:sz w:val="24"/>
          <w:szCs w:val="24"/>
          <w:lang w:val="en-US"/>
        </w:rPr>
        <w:t xml:space="preserve"> in language and culture. – Moscow, 1997 </w:t>
      </w:r>
    </w:p>
    <w:p w14:paraId="5D6AD8FE" w14:textId="00ABC48F" w:rsidR="008B7A57" w:rsidRPr="00246F92" w:rsidRDefault="00955269" w:rsidP="00B23277">
      <w:pPr>
        <w:numPr>
          <w:ilvl w:val="0"/>
          <w:numId w:val="1"/>
        </w:numPr>
        <w:pBdr>
          <w:top w:val="nil"/>
          <w:left w:val="nil"/>
          <w:bottom w:val="nil"/>
          <w:right w:val="nil"/>
          <w:between w:val="nil"/>
        </w:pBdr>
        <w:tabs>
          <w:tab w:val="left" w:pos="426"/>
        </w:tabs>
        <w:spacing w:after="0" w:line="240" w:lineRule="auto"/>
        <w:jc w:val="both"/>
        <w:rPr>
          <w:rFonts w:ascii="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Retsker</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Ya</w:t>
      </w:r>
      <w:proofErr w:type="spellEnd"/>
      <w:r>
        <w:rPr>
          <w:rFonts w:ascii="Times New Roman" w:eastAsia="Times New Roman" w:hAnsi="Times New Roman" w:cs="Times New Roman"/>
          <w:color w:val="000000"/>
          <w:sz w:val="24"/>
          <w:szCs w:val="24"/>
          <w:lang w:val="en-US"/>
        </w:rPr>
        <w:t>. I. T</w:t>
      </w:r>
      <w:r w:rsidR="00E407C9" w:rsidRPr="00246F92">
        <w:rPr>
          <w:rFonts w:ascii="Times New Roman" w:eastAsia="Times New Roman" w:hAnsi="Times New Roman" w:cs="Times New Roman"/>
          <w:color w:val="000000"/>
          <w:sz w:val="24"/>
          <w:szCs w:val="24"/>
          <w:lang w:val="en-US"/>
        </w:rPr>
        <w:t xml:space="preserve">heory of translation and translation practice. – Moscow: </w:t>
      </w:r>
      <w:proofErr w:type="spellStart"/>
      <w:r w:rsidR="00E407C9" w:rsidRPr="00246F92">
        <w:rPr>
          <w:rFonts w:ascii="Times New Roman" w:eastAsia="Times New Roman" w:hAnsi="Times New Roman" w:cs="Times New Roman"/>
          <w:color w:val="000000"/>
          <w:sz w:val="24"/>
          <w:szCs w:val="24"/>
          <w:lang w:val="en-US"/>
        </w:rPr>
        <w:t>Nauka</w:t>
      </w:r>
      <w:proofErr w:type="spellEnd"/>
      <w:r w:rsidR="00E407C9" w:rsidRPr="00246F92">
        <w:rPr>
          <w:rFonts w:ascii="Times New Roman" w:eastAsia="Times New Roman" w:hAnsi="Times New Roman" w:cs="Times New Roman"/>
          <w:color w:val="000000"/>
          <w:sz w:val="24"/>
          <w:szCs w:val="24"/>
          <w:lang w:val="en-US"/>
        </w:rPr>
        <w:t>, 2005.</w:t>
      </w:r>
    </w:p>
    <w:p w14:paraId="67137A89" w14:textId="77777777" w:rsidR="008B7A57" w:rsidRPr="00246F92" w:rsidRDefault="00E407C9" w:rsidP="00B23277">
      <w:pPr>
        <w:numPr>
          <w:ilvl w:val="0"/>
          <w:numId w:val="1"/>
        </w:numPr>
        <w:pBdr>
          <w:top w:val="nil"/>
          <w:left w:val="nil"/>
          <w:bottom w:val="nil"/>
          <w:right w:val="nil"/>
          <w:between w:val="nil"/>
        </w:pBdr>
        <w:tabs>
          <w:tab w:val="left" w:pos="426"/>
        </w:tabs>
        <w:spacing w:after="0" w:line="240" w:lineRule="auto"/>
        <w:jc w:val="both"/>
        <w:rPr>
          <w:rFonts w:ascii="Times New Roman" w:hAnsi="Times New Roman" w:cs="Times New Roman"/>
          <w:color w:val="000000"/>
          <w:sz w:val="24"/>
          <w:szCs w:val="24"/>
          <w:lang w:val="en-US"/>
        </w:rPr>
      </w:pPr>
      <w:proofErr w:type="spellStart"/>
      <w:r w:rsidRPr="00246F92">
        <w:rPr>
          <w:rFonts w:ascii="Times New Roman" w:eastAsia="Times New Roman" w:hAnsi="Times New Roman" w:cs="Times New Roman"/>
          <w:color w:val="000000"/>
          <w:sz w:val="24"/>
          <w:szCs w:val="24"/>
          <w:lang w:val="en-US"/>
        </w:rPr>
        <w:t>Osmanova</w:t>
      </w:r>
      <w:proofErr w:type="spellEnd"/>
      <w:r w:rsidRPr="00246F92">
        <w:rPr>
          <w:rFonts w:ascii="Times New Roman" w:eastAsia="Times New Roman" w:hAnsi="Times New Roman" w:cs="Times New Roman"/>
          <w:color w:val="000000"/>
          <w:sz w:val="24"/>
          <w:szCs w:val="24"/>
          <w:lang w:val="en-US"/>
        </w:rPr>
        <w:t xml:space="preserve"> A. Theory and practice of translation. – Ashgabat 2010.</w:t>
      </w:r>
    </w:p>
    <w:p w14:paraId="7150DA0B" w14:textId="1C304ECC" w:rsidR="008B7A57" w:rsidRPr="00246F92" w:rsidRDefault="00E407C9" w:rsidP="00B23277">
      <w:pPr>
        <w:numPr>
          <w:ilvl w:val="0"/>
          <w:numId w:val="1"/>
        </w:numPr>
        <w:pBdr>
          <w:top w:val="nil"/>
          <w:left w:val="nil"/>
          <w:bottom w:val="nil"/>
          <w:right w:val="nil"/>
          <w:between w:val="nil"/>
        </w:pBdr>
        <w:tabs>
          <w:tab w:val="left" w:pos="426"/>
          <w:tab w:val="left" w:pos="709"/>
          <w:tab w:val="left" w:pos="993"/>
          <w:tab w:val="left" w:pos="1134"/>
        </w:tabs>
        <w:spacing w:after="0" w:line="240" w:lineRule="auto"/>
        <w:jc w:val="both"/>
        <w:rPr>
          <w:rFonts w:ascii="Times New Roman" w:hAnsi="Times New Roman" w:cs="Times New Roman"/>
          <w:color w:val="000000"/>
          <w:sz w:val="24"/>
          <w:szCs w:val="24"/>
          <w:lang w:val="en-US"/>
        </w:rPr>
      </w:pPr>
      <w:r w:rsidRPr="00246F92">
        <w:rPr>
          <w:rFonts w:ascii="Times New Roman" w:eastAsia="Times New Roman" w:hAnsi="Times New Roman" w:cs="Times New Roman"/>
          <w:color w:val="000000"/>
          <w:sz w:val="24"/>
          <w:szCs w:val="24"/>
          <w:lang w:val="en-US"/>
        </w:rPr>
        <w:t xml:space="preserve">Vereshchagin E.M., </w:t>
      </w:r>
      <w:proofErr w:type="spellStart"/>
      <w:r w:rsidRPr="00246F92">
        <w:rPr>
          <w:rFonts w:ascii="Times New Roman" w:eastAsia="Times New Roman" w:hAnsi="Times New Roman" w:cs="Times New Roman"/>
          <w:color w:val="000000"/>
          <w:sz w:val="24"/>
          <w:szCs w:val="24"/>
          <w:lang w:val="en-US"/>
        </w:rPr>
        <w:t>Kostomarov</w:t>
      </w:r>
      <w:proofErr w:type="spellEnd"/>
      <w:r w:rsidRPr="00246F92">
        <w:rPr>
          <w:rFonts w:ascii="Times New Roman" w:eastAsia="Times New Roman" w:hAnsi="Times New Roman" w:cs="Times New Roman"/>
          <w:color w:val="000000"/>
          <w:sz w:val="24"/>
          <w:szCs w:val="24"/>
          <w:lang w:val="en-US"/>
        </w:rPr>
        <w:t xml:space="preserve"> V.G. Language and culture. –</w:t>
      </w:r>
      <w:r w:rsidRPr="00246F92">
        <w:rPr>
          <w:rFonts w:ascii="Times New Roman" w:eastAsia="Times New Roman" w:hAnsi="Times New Roman" w:cs="Times New Roman"/>
          <w:color w:val="000000"/>
          <w:sz w:val="24"/>
          <w:szCs w:val="24"/>
          <w:highlight w:val="white"/>
          <w:lang w:val="en-US"/>
        </w:rPr>
        <w:t xml:space="preserve"> </w:t>
      </w:r>
      <w:r w:rsidR="00955269" w:rsidRPr="00246F92">
        <w:rPr>
          <w:rFonts w:ascii="Times New Roman" w:eastAsia="Times New Roman" w:hAnsi="Times New Roman" w:cs="Times New Roman"/>
          <w:color w:val="000000"/>
          <w:sz w:val="24"/>
          <w:szCs w:val="24"/>
          <w:highlight w:val="white"/>
          <w:lang w:val="en-US"/>
        </w:rPr>
        <w:t>Moscow</w:t>
      </w:r>
      <w:r w:rsidRPr="00246F92">
        <w:rPr>
          <w:rFonts w:ascii="Times New Roman" w:eastAsia="Times New Roman" w:hAnsi="Times New Roman" w:cs="Times New Roman"/>
          <w:color w:val="000000"/>
          <w:sz w:val="24"/>
          <w:szCs w:val="24"/>
          <w:highlight w:val="white"/>
          <w:lang w:val="en-US"/>
        </w:rPr>
        <w:t>, 2015.</w:t>
      </w:r>
    </w:p>
    <w:p w14:paraId="45C9D700" w14:textId="77777777" w:rsidR="008B7A57" w:rsidRPr="00246F92" w:rsidRDefault="00E407C9" w:rsidP="00B23277">
      <w:pPr>
        <w:numPr>
          <w:ilvl w:val="0"/>
          <w:numId w:val="1"/>
        </w:numPr>
        <w:pBdr>
          <w:top w:val="nil"/>
          <w:left w:val="nil"/>
          <w:bottom w:val="nil"/>
          <w:right w:val="nil"/>
          <w:between w:val="nil"/>
        </w:pBdr>
        <w:spacing w:after="0" w:line="240" w:lineRule="auto"/>
        <w:jc w:val="both"/>
        <w:rPr>
          <w:rFonts w:ascii="Times New Roman" w:hAnsi="Times New Roman" w:cs="Times New Roman"/>
          <w:color w:val="000000"/>
          <w:sz w:val="24"/>
          <w:szCs w:val="24"/>
          <w:lang w:val="en-US"/>
        </w:rPr>
      </w:pPr>
      <w:r w:rsidRPr="00246F92">
        <w:rPr>
          <w:rFonts w:ascii="Times New Roman" w:eastAsia="Times New Roman" w:hAnsi="Times New Roman" w:cs="Times New Roman"/>
          <w:color w:val="000000"/>
          <w:sz w:val="24"/>
          <w:szCs w:val="24"/>
          <w:lang w:val="en-US"/>
        </w:rPr>
        <w:t>Explanatory dictionary of the Turkmen language. I v. – Ashgabat. TSPS, 2016</w:t>
      </w:r>
    </w:p>
    <w:p w14:paraId="6B49F057" w14:textId="77777777" w:rsidR="008B7A57" w:rsidRPr="00246F92" w:rsidRDefault="00E407C9" w:rsidP="00B23277">
      <w:pPr>
        <w:numPr>
          <w:ilvl w:val="0"/>
          <w:numId w:val="1"/>
        </w:numPr>
        <w:pBdr>
          <w:top w:val="nil"/>
          <w:left w:val="nil"/>
          <w:bottom w:val="nil"/>
          <w:right w:val="nil"/>
          <w:between w:val="nil"/>
        </w:pBdr>
        <w:spacing w:after="0" w:line="240" w:lineRule="auto"/>
        <w:jc w:val="both"/>
        <w:rPr>
          <w:rFonts w:ascii="Times New Roman" w:hAnsi="Times New Roman" w:cs="Times New Roman"/>
          <w:color w:val="000000"/>
          <w:sz w:val="24"/>
          <w:szCs w:val="24"/>
          <w:lang w:val="en-US"/>
        </w:rPr>
      </w:pPr>
      <w:r w:rsidRPr="00246F92">
        <w:rPr>
          <w:rFonts w:ascii="Times New Roman" w:eastAsia="Times New Roman" w:hAnsi="Times New Roman" w:cs="Times New Roman"/>
          <w:color w:val="000000"/>
          <w:sz w:val="24"/>
          <w:szCs w:val="24"/>
          <w:lang w:val="en-US"/>
        </w:rPr>
        <w:t>Explanatory dictionary of the Turkmen language. II v. – Ashgabat. TSPS, 2016</w:t>
      </w:r>
    </w:p>
    <w:p w14:paraId="0FEDC383" w14:textId="77777777" w:rsidR="008B7A57" w:rsidRPr="00246F92" w:rsidRDefault="008B7A57" w:rsidP="00B2327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lang w:val="en-US"/>
        </w:rPr>
      </w:pPr>
    </w:p>
    <w:p w14:paraId="2F722FD0" w14:textId="77777777" w:rsidR="008B7A57" w:rsidRPr="00246F92" w:rsidRDefault="008B7A57" w:rsidP="00B2327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lang w:val="en-US"/>
        </w:rPr>
      </w:pPr>
    </w:p>
    <w:p w14:paraId="4AA11362" w14:textId="77777777" w:rsidR="008B7A57" w:rsidRPr="00246F92" w:rsidRDefault="008B7A57" w:rsidP="00B2327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lang w:val="en-US"/>
        </w:rPr>
      </w:pPr>
    </w:p>
    <w:p w14:paraId="207161C2" w14:textId="77777777" w:rsidR="008B7A57" w:rsidRPr="00246F92" w:rsidRDefault="008B7A57" w:rsidP="00B23277">
      <w:pPr>
        <w:spacing w:after="0" w:line="240" w:lineRule="auto"/>
        <w:rPr>
          <w:rFonts w:ascii="Times New Roman" w:hAnsi="Times New Roman" w:cs="Times New Roman"/>
          <w:sz w:val="24"/>
          <w:szCs w:val="24"/>
          <w:lang w:val="en-US"/>
        </w:rPr>
      </w:pPr>
    </w:p>
    <w:p w14:paraId="38C00A12" w14:textId="77777777" w:rsidR="008B7A57" w:rsidRPr="00246F92" w:rsidRDefault="008B7A57" w:rsidP="00B23277">
      <w:pPr>
        <w:spacing w:after="0" w:line="240" w:lineRule="auto"/>
        <w:ind w:firstLine="708"/>
        <w:jc w:val="both"/>
        <w:rPr>
          <w:rFonts w:ascii="Times New Roman" w:eastAsia="Times New Roman" w:hAnsi="Times New Roman" w:cs="Times New Roman"/>
          <w:sz w:val="24"/>
          <w:szCs w:val="24"/>
          <w:lang w:val="en-US"/>
        </w:rPr>
      </w:pPr>
    </w:p>
    <w:p w14:paraId="3A4F3007" w14:textId="77777777" w:rsidR="008B7A57" w:rsidRPr="00246F92" w:rsidRDefault="008B7A57" w:rsidP="00B23277">
      <w:pPr>
        <w:spacing w:after="0" w:line="240" w:lineRule="auto"/>
        <w:ind w:firstLine="708"/>
        <w:jc w:val="both"/>
        <w:rPr>
          <w:rFonts w:ascii="Times New Roman" w:eastAsia="Times New Roman" w:hAnsi="Times New Roman" w:cs="Times New Roman"/>
          <w:sz w:val="24"/>
          <w:szCs w:val="24"/>
          <w:lang w:val="en-US"/>
        </w:rPr>
      </w:pPr>
    </w:p>
    <w:p w14:paraId="0AF24E12" w14:textId="77777777" w:rsidR="008B7A57" w:rsidRPr="00246F92" w:rsidRDefault="008B7A57" w:rsidP="00B23277">
      <w:pPr>
        <w:spacing w:after="0" w:line="240" w:lineRule="auto"/>
        <w:ind w:firstLine="708"/>
        <w:jc w:val="both"/>
        <w:rPr>
          <w:rFonts w:ascii="Times New Roman" w:eastAsia="Times New Roman" w:hAnsi="Times New Roman" w:cs="Times New Roman"/>
          <w:sz w:val="24"/>
          <w:szCs w:val="24"/>
          <w:lang w:val="en-US"/>
        </w:rPr>
      </w:pPr>
    </w:p>
    <w:sectPr w:rsidR="008B7A57" w:rsidRPr="00246F92" w:rsidSect="00CE03F9">
      <w:pgSz w:w="11906" w:h="16838"/>
      <w:pgMar w:top="1134" w:right="1133" w:bottom="1134" w:left="156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embedRegular r:id="rId1" w:fontKey="{F4321C31-20F5-48CF-A765-72D8A5B2BF2C}"/>
    <w:embedBold r:id="rId2" w:fontKey="{D8734BB8-B16B-44D7-9B2C-B58A0D2CC54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FC90056A-13E0-4E8F-9FE6-F004511DF1BC}"/>
  </w:font>
  <w:font w:name="Cambria">
    <w:panose1 w:val="02040503050406030204"/>
    <w:charset w:val="CC"/>
    <w:family w:val="roman"/>
    <w:pitch w:val="variable"/>
    <w:sig w:usb0="E00006FF" w:usb1="420024FF" w:usb2="02000000" w:usb3="00000000" w:csb0="0000019F" w:csb1="00000000"/>
    <w:embedRegular r:id="rId4" w:fontKey="{AF961B53-D2DA-424F-ADB8-D8D0B6AB295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D5687"/>
    <w:multiLevelType w:val="multilevel"/>
    <w:tmpl w:val="F0CC5B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A57"/>
    <w:rsid w:val="000F38AC"/>
    <w:rsid w:val="00192536"/>
    <w:rsid w:val="00246F92"/>
    <w:rsid w:val="002E2228"/>
    <w:rsid w:val="008B7A57"/>
    <w:rsid w:val="00955269"/>
    <w:rsid w:val="009D4D21"/>
    <w:rsid w:val="00B23277"/>
    <w:rsid w:val="00CE03F9"/>
    <w:rsid w:val="00E40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6CFF4"/>
  <w15:docId w15:val="{B92759B0-B789-4381-82A4-972E3424C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character" w:styleId="a6">
    <w:name w:val="Hyperlink"/>
    <w:basedOn w:val="a0"/>
    <w:uiPriority w:val="99"/>
    <w:unhideWhenUsed/>
    <w:rsid w:val="00E407C9"/>
    <w:rPr>
      <w:color w:val="0000FF" w:themeColor="hyperlink"/>
      <w:u w:val="single"/>
    </w:rPr>
  </w:style>
  <w:style w:type="character" w:customStyle="1" w:styleId="UnresolvedMention">
    <w:name w:val="Unresolved Mention"/>
    <w:basedOn w:val="a0"/>
    <w:uiPriority w:val="99"/>
    <w:semiHidden/>
    <w:unhideWhenUsed/>
    <w:rsid w:val="00E40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selbi4924@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999</Words>
  <Characters>5697</Characters>
  <Application>Microsoft Office Word</Application>
  <DocSecurity>0</DocSecurity>
  <Lines>47</Lines>
  <Paragraphs>13</Paragraphs>
  <ScaleCrop>false</ScaleCrop>
  <Company/>
  <LinksUpToDate>false</LinksUpToDate>
  <CharactersWithSpaces>6683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Maysa Atayewa</cp:lastModifiedBy>
  <cp:revision>10</cp:revision>
  <dcterms:created xsi:type="dcterms:W3CDTF">2026-04-05T11:34:00Z</dcterms:created>
  <dcterms:modified xsi:type="dcterms:W3CDTF">2026-04-21T09:45:00Z</dcterms:modified>
</cp:coreProperties>
</file>