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441" w:rsidRDefault="00FE5276" w:rsidP="00DC1441">
      <w:pPr>
        <w:spacing w:after="0" w:line="240" w:lineRule="auto"/>
        <w:jc w:val="center"/>
        <w:rPr>
          <w:b/>
        </w:rPr>
      </w:pPr>
      <w:r>
        <w:rPr>
          <w:b/>
        </w:rPr>
        <w:t xml:space="preserve">Modern Approaches to Language Learners’ Knowledge </w:t>
      </w:r>
    </w:p>
    <w:p w:rsidR="00FE5276" w:rsidRDefault="00FE5276" w:rsidP="00DC1441">
      <w:pPr>
        <w:spacing w:after="0" w:line="240" w:lineRule="auto"/>
        <w:jc w:val="center"/>
      </w:pPr>
      <w:r>
        <w:rPr>
          <w:b/>
        </w:rPr>
        <w:t>Assessment in Secondary Education</w:t>
      </w:r>
    </w:p>
    <w:p w:rsidR="00DC1441" w:rsidRDefault="00FE5276" w:rsidP="00DC1441">
      <w:pPr>
        <w:spacing w:after="0" w:line="240" w:lineRule="auto"/>
        <w:jc w:val="center"/>
        <w:rPr>
          <w:rFonts w:eastAsia="Times New Roman" w:cs="Times New Roman"/>
          <w:color w:val="1F1F1F"/>
          <w:szCs w:val="24"/>
          <w:lang w:eastAsia="ru-RU"/>
        </w:rPr>
      </w:pPr>
      <w:proofErr w:type="spellStart"/>
      <w:r w:rsidRPr="00DC1441">
        <w:rPr>
          <w:b/>
          <w:i/>
        </w:rPr>
        <w:t>Mu</w:t>
      </w:r>
      <w:r w:rsidR="00DC1441" w:rsidRPr="00DC1441">
        <w:rPr>
          <w:b/>
          <w:i/>
        </w:rPr>
        <w:t>hutdinova</w:t>
      </w:r>
      <w:proofErr w:type="spellEnd"/>
      <w:r w:rsidR="00DC1441" w:rsidRPr="00DC1441">
        <w:rPr>
          <w:b/>
          <w:i/>
        </w:rPr>
        <w:t xml:space="preserve"> </w:t>
      </w:r>
      <w:proofErr w:type="spellStart"/>
      <w:r w:rsidR="00DC1441" w:rsidRPr="00DC1441">
        <w:rPr>
          <w:b/>
          <w:i/>
        </w:rPr>
        <w:t>Leyli</w:t>
      </w:r>
      <w:proofErr w:type="spellEnd"/>
      <w:r w:rsidR="00DC1441" w:rsidRPr="00DC1441">
        <w:rPr>
          <w:b/>
          <w:i/>
        </w:rPr>
        <w:t xml:space="preserve"> </w:t>
      </w:r>
      <w:proofErr w:type="spellStart"/>
      <w:r w:rsidR="00DC1441" w:rsidRPr="00DC1441">
        <w:rPr>
          <w:b/>
          <w:i/>
        </w:rPr>
        <w:t>Odiljano</w:t>
      </w:r>
      <w:r w:rsidR="0073374C">
        <w:rPr>
          <w:b/>
          <w:i/>
        </w:rPr>
        <w:t>v</w:t>
      </w:r>
      <w:r w:rsidR="00DC1441" w:rsidRPr="00DC1441">
        <w:rPr>
          <w:b/>
          <w:i/>
        </w:rPr>
        <w:t>na</w:t>
      </w:r>
      <w:proofErr w:type="spellEnd"/>
      <w:r w:rsidR="00DC1441">
        <w:br/>
      </w:r>
      <w:r w:rsidR="00DC1441" w:rsidRPr="00DC1441">
        <w:rPr>
          <w:i/>
        </w:rPr>
        <w:t>Student (Master</w:t>
      </w:r>
      <w:r w:rsidRPr="00DC1441">
        <w:rPr>
          <w:i/>
        </w:rPr>
        <w:t>)</w:t>
      </w:r>
      <w:r>
        <w:br/>
      </w:r>
      <w:proofErr w:type="spellStart"/>
      <w:r w:rsidR="00DC1441" w:rsidRPr="00EE0953">
        <w:rPr>
          <w:rFonts w:eastAsia="Times New Roman" w:cs="Times New Roman"/>
          <w:color w:val="1F1F1F"/>
          <w:szCs w:val="24"/>
          <w:lang w:eastAsia="ru-RU"/>
        </w:rPr>
        <w:t>Dovletmammet</w:t>
      </w:r>
      <w:proofErr w:type="spellEnd"/>
      <w:r w:rsidR="00DC1441" w:rsidRPr="00EE0953">
        <w:rPr>
          <w:rFonts w:eastAsia="Times New Roman" w:cs="Times New Roman"/>
          <w:color w:val="1F1F1F"/>
          <w:szCs w:val="24"/>
          <w:lang w:eastAsia="ru-RU"/>
        </w:rPr>
        <w:t xml:space="preserve"> </w:t>
      </w:r>
      <w:proofErr w:type="spellStart"/>
      <w:r w:rsidR="00DC1441" w:rsidRPr="00EE0953">
        <w:rPr>
          <w:rFonts w:eastAsia="Times New Roman" w:cs="Times New Roman"/>
          <w:color w:val="1F1F1F"/>
          <w:szCs w:val="24"/>
          <w:lang w:eastAsia="ru-RU"/>
        </w:rPr>
        <w:t>Azadi</w:t>
      </w:r>
      <w:proofErr w:type="spellEnd"/>
      <w:r w:rsidR="00DC1441" w:rsidRPr="00EE0953">
        <w:rPr>
          <w:rFonts w:eastAsia="Times New Roman" w:cs="Times New Roman"/>
          <w:color w:val="1F1F1F"/>
          <w:szCs w:val="24"/>
          <w:lang w:eastAsia="ru-RU"/>
        </w:rPr>
        <w:t xml:space="preserve"> Turkmen National Institute </w:t>
      </w:r>
      <w:r w:rsidR="00DC1441">
        <w:rPr>
          <w:rFonts w:eastAsia="Times New Roman" w:cs="Times New Roman"/>
          <w:color w:val="1F1F1F"/>
          <w:szCs w:val="24"/>
          <w:lang w:eastAsia="ru-RU"/>
        </w:rPr>
        <w:t>o</w:t>
      </w:r>
      <w:r w:rsidR="00DC1441" w:rsidRPr="00EE0953">
        <w:rPr>
          <w:rFonts w:eastAsia="Times New Roman" w:cs="Times New Roman"/>
          <w:color w:val="1F1F1F"/>
          <w:szCs w:val="24"/>
          <w:lang w:eastAsia="ru-RU"/>
        </w:rPr>
        <w:t>f World Languages,</w:t>
      </w:r>
      <w:r w:rsidR="00DC1441">
        <w:rPr>
          <w:rFonts w:eastAsia="Times New Roman" w:cs="Times New Roman"/>
          <w:color w:val="1F1F1F"/>
          <w:szCs w:val="24"/>
          <w:lang w:eastAsia="ru-RU"/>
        </w:rPr>
        <w:t xml:space="preserve"> </w:t>
      </w:r>
    </w:p>
    <w:p w:rsidR="00DC1441" w:rsidRDefault="00DC1441" w:rsidP="00DC1441">
      <w:pPr>
        <w:spacing w:after="0" w:line="240" w:lineRule="auto"/>
        <w:jc w:val="center"/>
        <w:rPr>
          <w:rFonts w:eastAsia="Times New Roman" w:cs="Times New Roman"/>
          <w:color w:val="1F1F1F"/>
          <w:szCs w:val="24"/>
          <w:lang w:eastAsia="ru-RU"/>
        </w:rPr>
      </w:pPr>
      <w:r w:rsidRPr="00EE0953">
        <w:rPr>
          <w:rFonts w:eastAsia="Times New Roman" w:cs="Times New Roman"/>
          <w:color w:val="1F1F1F"/>
          <w:szCs w:val="24"/>
          <w:lang w:eastAsia="ru-RU"/>
        </w:rPr>
        <w:t>Ashgabat, Turkmenistan</w:t>
      </w:r>
    </w:p>
    <w:p w:rsidR="00FE5276" w:rsidRPr="00DC1441" w:rsidRDefault="00FE5276" w:rsidP="00DC1441">
      <w:pPr>
        <w:spacing w:after="0" w:line="240" w:lineRule="auto"/>
        <w:jc w:val="center"/>
        <w:rPr>
          <w:i/>
        </w:rPr>
      </w:pPr>
      <w:r>
        <w:t xml:space="preserve">E-mail: </w:t>
      </w:r>
      <w:hyperlink r:id="rId5" w:history="1">
        <w:r w:rsidR="00DC1441" w:rsidRPr="00DC1441">
          <w:rPr>
            <w:rStyle w:val="a3"/>
            <w:i/>
          </w:rPr>
          <w:t>leyli_muhutdinowa@icloud.com</w:t>
        </w:r>
      </w:hyperlink>
    </w:p>
    <w:p w:rsidR="00DC1441" w:rsidRDefault="00DC1441" w:rsidP="00DC1441">
      <w:pPr>
        <w:spacing w:after="0" w:line="240" w:lineRule="auto"/>
        <w:jc w:val="both"/>
      </w:pPr>
    </w:p>
    <w:p w:rsidR="00FE5276" w:rsidRDefault="00FE5276" w:rsidP="00356321">
      <w:pPr>
        <w:spacing w:after="0" w:line="360" w:lineRule="auto"/>
        <w:ind w:firstLine="709"/>
        <w:jc w:val="both"/>
      </w:pPr>
      <w:r>
        <w:t xml:space="preserve">In modern foreign language education, the assessment of learners’ knowledge plays a </w:t>
      </w:r>
      <w:r w:rsidR="0073374C">
        <w:t xml:space="preserve">main </w:t>
      </w:r>
      <w:r>
        <w:t>role in determining both academic progress and the overall effectiveness of teaching methodologies. With the shift toward learner-centered instruction, traditional assessment methods—primarily focused on grammar accuracy, vocabulary recall, and standardized testing—are increasingly considered insufficient. These approaches often fail to capture learners’ ability to use language in authentic communicative situations. Consequently, there is a growing need for more flexible, comprehensive, and valid assessment strategies that reflect real-life language use and support the development of communicative competence.</w:t>
      </w:r>
    </w:p>
    <w:p w:rsidR="00FE5276" w:rsidRDefault="00FE5276" w:rsidP="00356321">
      <w:pPr>
        <w:spacing w:after="0" w:line="360" w:lineRule="auto"/>
        <w:ind w:firstLine="709"/>
        <w:jc w:val="both"/>
      </w:pPr>
      <w:r>
        <w:t>How can modern assessment approaches improve the evaluation of language learners’ knowledge in secondary education?</w:t>
      </w:r>
    </w:p>
    <w:p w:rsidR="00FE5276" w:rsidRDefault="00FE5276" w:rsidP="00356321">
      <w:pPr>
        <w:spacing w:after="0" w:line="360" w:lineRule="auto"/>
        <w:ind w:firstLine="709"/>
        <w:jc w:val="both"/>
      </w:pPr>
      <w:r>
        <w:t>The objectives of this study are to examine both traditional and modern approaches to language assessment, identify the key limitations of conventional testing methods, explore alternative and innovative assessment strategies, and propose practical recommendations for improving the evaluation of learners’ knowledge in secondary education.</w:t>
      </w:r>
    </w:p>
    <w:p w:rsidR="00FE5276" w:rsidRDefault="00FE5276" w:rsidP="00356321">
      <w:pPr>
        <w:spacing w:after="0" w:line="360" w:lineRule="auto"/>
        <w:ind w:firstLine="709"/>
        <w:jc w:val="both"/>
      </w:pPr>
      <w:r>
        <w:t>This research employs a qualitative analytical approach based on an extensive review of academic literature in the field of language assessment. A comparative analysis is conducted to highlight the differences between traditional and modern assessment methods. Additionally, a conceptual framework is developed to suggest improvements in current classroom assessment practices. The study is situated within the context of secondary education, where assessment plays a crucial role in shaping learners’ language proficiency and academic outcomes.</w:t>
      </w:r>
    </w:p>
    <w:p w:rsidR="00DC1441" w:rsidRDefault="00FE5276" w:rsidP="00356321">
      <w:pPr>
        <w:spacing w:after="0" w:line="360" w:lineRule="auto"/>
        <w:ind w:firstLine="709"/>
        <w:jc w:val="both"/>
      </w:pPr>
      <w:r>
        <w:t>Traditional forms of assessment typically emphasize discrete language elements such as grammar rules, vocabulary knowledge, and reading comprehension. While these components are essential, they do not fully reflect a learner’s communicative ability or capacity to function in real-world contexts. In contrast, modern approaches to assessment prioritize communicative competence, which includes not only linguistic accuracy but also sociolinguistic and pragmatic skills.</w:t>
      </w:r>
    </w:p>
    <w:p w:rsidR="00FE5276" w:rsidRDefault="00FE5276" w:rsidP="00356321">
      <w:pPr>
        <w:spacing w:after="0" w:line="360" w:lineRule="auto"/>
        <w:ind w:firstLine="709"/>
        <w:jc w:val="both"/>
      </w:pPr>
      <w:r>
        <w:t xml:space="preserve">Contemporary assessment strategies include formative assessment, which provides continuous feedback and supports learning development; performance-based assessment, such as </w:t>
      </w:r>
      <w:r>
        <w:lastRenderedPageBreak/>
        <w:t>presentations, projects, and role-plays, which evaluate practical language use; and self- and peer-assessment, which encourage learner autonomy and critical reflection. These methods shift the focus from purely summative evaluation to a more dynamic and interactive process, allowing teachers to assess both the process and outcomes of learning.</w:t>
      </w:r>
    </w:p>
    <w:p w:rsidR="00FE5276" w:rsidRDefault="00FE5276" w:rsidP="00356321">
      <w:pPr>
        <w:spacing w:after="0" w:line="360" w:lineRule="auto"/>
        <w:ind w:firstLine="709"/>
        <w:jc w:val="both"/>
      </w:pPr>
      <w:r>
        <w:t>The findings of this study indicate that modern assessment approaches provide a more accurate and holistic evaluation of language learners’ knowledge. They enhance student motivation, promote active engagement, and foster the development of higher-order thinking and communication skills. Furthermore, learners become more aware of their strengths and weaknesses through reflective practices. However, the implementation of such methods requires clear assessment criteria, careful planning, and increased teacher involvement, which may present certain challenges in practice.</w:t>
      </w:r>
    </w:p>
    <w:p w:rsidR="00FE5276" w:rsidRDefault="00FE5276" w:rsidP="00356321">
      <w:pPr>
        <w:spacing w:after="0" w:line="360" w:lineRule="auto"/>
        <w:ind w:firstLine="709"/>
        <w:jc w:val="both"/>
      </w:pPr>
      <w:r>
        <w:t>In conclusion, effective language assessment in secondary education should move beyond traditional testing methods and incorporate modern, learner-centered approaches. By integrating formative, performance-based, and reflective assessment strategies, educators can achieve a more comprehensive evaluation of learners’ knowledge. Such an approach not only measures language proficiency more accurately but also supports the development of essential skills required for real-life communication. Therefore, adopting innovative assessment practices is essential for improving both teaching quality and learning outcomes.</w:t>
      </w:r>
    </w:p>
    <w:p w:rsidR="00DC1441" w:rsidRDefault="00DC1441" w:rsidP="00356321">
      <w:pPr>
        <w:spacing w:after="0" w:line="360" w:lineRule="auto"/>
        <w:jc w:val="both"/>
        <w:rPr>
          <w:b/>
        </w:rPr>
      </w:pPr>
    </w:p>
    <w:p w:rsidR="00FE5276" w:rsidRDefault="00FE5276" w:rsidP="00356321">
      <w:pPr>
        <w:spacing w:after="0" w:line="360" w:lineRule="auto"/>
        <w:jc w:val="center"/>
        <w:rPr>
          <w:b/>
        </w:rPr>
      </w:pPr>
      <w:r>
        <w:rPr>
          <w:b/>
        </w:rPr>
        <w:t>References</w:t>
      </w:r>
    </w:p>
    <w:p w:rsidR="00DC1441" w:rsidRDefault="00FE5276" w:rsidP="00356321">
      <w:pPr>
        <w:pStyle w:val="a4"/>
        <w:numPr>
          <w:ilvl w:val="0"/>
          <w:numId w:val="1"/>
        </w:numPr>
        <w:spacing w:after="0" w:line="360" w:lineRule="auto"/>
        <w:jc w:val="both"/>
      </w:pPr>
      <w:bookmarkStart w:id="0" w:name="_GoBack"/>
      <w:bookmarkEnd w:id="0"/>
      <w:r>
        <w:t>Brown H.D. Language Assessment: Principles and Classro</w:t>
      </w:r>
      <w:r w:rsidR="00DC1441">
        <w:t>om Practices. Pearson, 2004.</w:t>
      </w:r>
    </w:p>
    <w:p w:rsidR="00DC1441" w:rsidRDefault="00FE5276" w:rsidP="00356321">
      <w:pPr>
        <w:pStyle w:val="a4"/>
        <w:numPr>
          <w:ilvl w:val="0"/>
          <w:numId w:val="1"/>
        </w:numPr>
        <w:spacing w:after="0" w:line="360" w:lineRule="auto"/>
        <w:jc w:val="both"/>
      </w:pPr>
      <w:r>
        <w:t>Bachman L.F. Fundamental Considerations in Language Testing.</w:t>
      </w:r>
      <w:r w:rsidR="00DC1441">
        <w:t xml:space="preserve"> Oxford University Press, 1990.</w:t>
      </w:r>
    </w:p>
    <w:p w:rsidR="00FE5276" w:rsidRDefault="00FE5276" w:rsidP="00356321">
      <w:pPr>
        <w:pStyle w:val="a4"/>
        <w:numPr>
          <w:ilvl w:val="0"/>
          <w:numId w:val="1"/>
        </w:numPr>
        <w:spacing w:after="0" w:line="360" w:lineRule="auto"/>
        <w:jc w:val="both"/>
      </w:pPr>
      <w:r>
        <w:t>McNamara T. Language Testing. Oxford University Press, 2000.</w:t>
      </w:r>
    </w:p>
    <w:p w:rsidR="00A13D4E" w:rsidRDefault="00A13D4E" w:rsidP="00356321">
      <w:pPr>
        <w:spacing w:after="0" w:line="360" w:lineRule="auto"/>
        <w:jc w:val="both"/>
      </w:pPr>
    </w:p>
    <w:sectPr w:rsidR="00A13D4E" w:rsidSect="00356321">
      <w:pgSz w:w="12240" w:h="15840" w:code="1"/>
      <w:pgMar w:top="1134" w:right="1041"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259B6"/>
    <w:multiLevelType w:val="hybridMultilevel"/>
    <w:tmpl w:val="ED267B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BB"/>
    <w:rsid w:val="00356321"/>
    <w:rsid w:val="0073374C"/>
    <w:rsid w:val="00A13D4E"/>
    <w:rsid w:val="00DC1441"/>
    <w:rsid w:val="00EA35BB"/>
    <w:rsid w:val="00FE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C191-AB99-4F57-B227-9361F961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276"/>
    <w:pPr>
      <w:spacing w:after="200" w:line="276" w:lineRule="auto"/>
    </w:pPr>
    <w:rPr>
      <w:rFonts w:ascii="Times New Roman" w:eastAsiaTheme="minorEastAsia" w:hAnsi="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441"/>
    <w:rPr>
      <w:color w:val="0563C1" w:themeColor="hyperlink"/>
      <w:u w:val="single"/>
    </w:rPr>
  </w:style>
  <w:style w:type="paragraph" w:styleId="a4">
    <w:name w:val="List Paragraph"/>
    <w:basedOn w:val="a"/>
    <w:uiPriority w:val="34"/>
    <w:qFormat/>
    <w:rsid w:val="00DC1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yli_muhutdinowa@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664</Words>
  <Characters>3788</Characters>
  <Application>Microsoft Office Word</Application>
  <DocSecurity>0</DocSecurity>
  <Lines>31</Lines>
  <Paragraphs>8</Paragraphs>
  <ScaleCrop>false</ScaleCrop>
  <Company>diakov.net</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Maysa Atayewa</cp:lastModifiedBy>
  <cp:revision>5</cp:revision>
  <dcterms:created xsi:type="dcterms:W3CDTF">2026-04-03T14:37:00Z</dcterms:created>
  <dcterms:modified xsi:type="dcterms:W3CDTF">2026-04-21T10:04:00Z</dcterms:modified>
</cp:coreProperties>
</file>