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EF40" w14:textId="4F5ABE41" w:rsidR="00301DC9" w:rsidRPr="00301DC9" w:rsidRDefault="00085808" w:rsidP="00085808">
      <w:pPr>
        <w:shd w:val="clear" w:color="auto" w:fill="FFFFFF"/>
        <w:spacing w:after="240" w:line="450" w:lineRule="atLeast"/>
        <w:jc w:val="center"/>
        <w:outlineLvl w:val="2"/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</w:pPr>
      <w:r w:rsidRPr="00085808">
        <w:rPr>
          <w:rFonts w:eastAsia="Times New Roman" w:cs="Times New Roman"/>
          <w:b/>
          <w:bCs/>
          <w:color w:val="0F1115"/>
          <w:sz w:val="30"/>
          <w:szCs w:val="30"/>
          <w:lang w:eastAsia="ru-RU"/>
        </w:rPr>
        <w:t>ИНТЕГРИРОВАННЫЕ СИСТЕМЫ ПРОИЗВОДСТВА И ХРАНЕНИЯ ВОДОРОДА: АНАЛИЗ ТЕХНОЛОГИЙ И ПИЛОТНЫХ ПРОЕКТОВ</w:t>
      </w:r>
    </w:p>
    <w:p w14:paraId="01DCF6F8" w14:textId="77777777" w:rsidR="00085808" w:rsidRDefault="00301DC9" w:rsidP="0008580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301DC9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 xml:space="preserve">Купцова </w:t>
      </w:r>
      <w:r w:rsidR="00085808" w:rsidRPr="00085808">
        <w:rPr>
          <w:rFonts w:eastAsia="Times New Roman" w:cs="Times New Roman"/>
          <w:b/>
          <w:bCs/>
          <w:color w:val="0F1115"/>
          <w:sz w:val="24"/>
          <w:szCs w:val="24"/>
          <w:lang w:eastAsia="ru-RU"/>
        </w:rPr>
        <w:t>Олеся Витальевна</w:t>
      </w:r>
      <w:r w:rsidRPr="00301DC9">
        <w:rPr>
          <w:rFonts w:eastAsia="Times New Roman" w:cs="Times New Roman"/>
          <w:color w:val="0F1115"/>
          <w:sz w:val="24"/>
          <w:szCs w:val="24"/>
          <w:lang w:eastAsia="ru-RU"/>
        </w:rPr>
        <w:br/>
      </w:r>
      <w:r w:rsidR="00085808">
        <w:rPr>
          <w:rFonts w:eastAsia="Times New Roman" w:cs="Times New Roman"/>
          <w:color w:val="0F1115"/>
          <w:sz w:val="24"/>
          <w:szCs w:val="24"/>
          <w:lang w:eastAsia="ru-RU"/>
        </w:rPr>
        <w:t>д</w:t>
      </w:r>
      <w:r w:rsidR="00085808" w:rsidRPr="00085808">
        <w:rPr>
          <w:rFonts w:eastAsia="Times New Roman" w:cs="Times New Roman"/>
          <w:color w:val="0F1115"/>
          <w:sz w:val="24"/>
          <w:szCs w:val="24"/>
          <w:lang w:eastAsia="ru-RU"/>
        </w:rPr>
        <w:t>оцент кафедры безопасности жизнедеятельности</w:t>
      </w:r>
    </w:p>
    <w:p w14:paraId="3ACC2CCF" w14:textId="48410801" w:rsidR="00085808" w:rsidRPr="00085808" w:rsidRDefault="00085808" w:rsidP="00085808">
      <w:pPr>
        <w:shd w:val="clear" w:color="auto" w:fill="FFFFFF"/>
        <w:spacing w:after="0" w:line="240" w:lineRule="auto"/>
        <w:rPr>
          <w:rFonts w:eastAsia="Times New Roman" w:cs="Times New Roman"/>
          <w:color w:val="0F1115"/>
          <w:sz w:val="24"/>
          <w:szCs w:val="24"/>
          <w:lang w:eastAsia="ru-RU"/>
        </w:rPr>
      </w:pPr>
      <w:r w:rsidRPr="00085808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ФГБОУ ВО </w:t>
      </w:r>
      <w:proofErr w:type="spellStart"/>
      <w:r w:rsidRPr="00085808">
        <w:rPr>
          <w:rFonts w:eastAsia="Times New Roman" w:cs="Times New Roman"/>
          <w:color w:val="0F1115"/>
          <w:sz w:val="24"/>
          <w:szCs w:val="24"/>
          <w:lang w:eastAsia="ru-RU"/>
        </w:rPr>
        <w:t>СахГУ</w:t>
      </w:r>
      <w:proofErr w:type="spellEnd"/>
      <w:r w:rsidRPr="00085808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  <w:r w:rsidR="00301DC9" w:rsidRPr="00301DC9">
        <w:rPr>
          <w:rFonts w:eastAsia="Times New Roman" w:cs="Times New Roman"/>
          <w:color w:val="0F1115"/>
          <w:sz w:val="24"/>
          <w:szCs w:val="24"/>
          <w:lang w:eastAsia="ru-RU"/>
        </w:rPr>
        <w:t xml:space="preserve"> г. Южно-Сахалинск, Россия</w:t>
      </w:r>
      <w:r w:rsidRPr="00085808">
        <w:rPr>
          <w:rFonts w:eastAsia="Times New Roman" w:cs="Times New Roman"/>
          <w:color w:val="0F1115"/>
          <w:sz w:val="24"/>
          <w:szCs w:val="24"/>
          <w:lang w:eastAsia="ru-RU"/>
        </w:rPr>
        <w:t>,</w:t>
      </w:r>
    </w:p>
    <w:p w14:paraId="4E7F3330" w14:textId="3566AE98" w:rsidR="00085808" w:rsidRPr="00085808" w:rsidRDefault="00301DC9" w:rsidP="00085808">
      <w:pPr>
        <w:shd w:val="clear" w:color="auto" w:fill="FFFFFF"/>
        <w:spacing w:after="0" w:line="240" w:lineRule="auto"/>
        <w:ind w:left="708"/>
        <w:rPr>
          <w:rFonts w:cs="Times New Roman"/>
          <w:b/>
          <w:bCs/>
          <w:color w:val="0F1115"/>
          <w:sz w:val="24"/>
          <w:szCs w:val="24"/>
        </w:rPr>
      </w:pPr>
      <w:r w:rsidRPr="00301DC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="00085808" w:rsidRPr="00085808">
        <w:rPr>
          <w:rFonts w:cs="Times New Roman"/>
          <w:b/>
          <w:bCs/>
          <w:color w:val="0F1115"/>
          <w:sz w:val="24"/>
          <w:szCs w:val="24"/>
        </w:rPr>
        <w:t>Введение</w:t>
      </w:r>
    </w:p>
    <w:p w14:paraId="00DBA277" w14:textId="77777777" w:rsidR="00085808" w:rsidRPr="00085808" w:rsidRDefault="00085808" w:rsidP="000858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85808">
        <w:rPr>
          <w:color w:val="0F1115"/>
        </w:rPr>
        <w:t xml:space="preserve">Переход мировой энергетики к </w:t>
      </w:r>
      <w:proofErr w:type="spellStart"/>
      <w:r w:rsidRPr="00085808">
        <w:rPr>
          <w:color w:val="0F1115"/>
        </w:rPr>
        <w:t>низкоуглеродной</w:t>
      </w:r>
      <w:proofErr w:type="spellEnd"/>
      <w:r w:rsidRPr="00085808">
        <w:rPr>
          <w:color w:val="0F1115"/>
        </w:rPr>
        <w:t xml:space="preserve"> модели в значительной степени связан с развитием водородных технологий. Водород рассматривается как ключевой энергоноситель для декарбонизации промышленности и транспорта. Однако темпы внедрения водородных решений ограничены комплексом технологических и экономических препятствий [1]. В этих условиях особый интерес вызывают интегрированные системы производства и хранения водорода (ИСПХ), позволяющие повысить общую эффективность энергетической цепочки за счёт объединения процессов генерации и аккумулирования.</w:t>
      </w:r>
    </w:p>
    <w:p w14:paraId="04F46389" w14:textId="77777777" w:rsidR="00085808" w:rsidRPr="00085808" w:rsidRDefault="00085808" w:rsidP="00085808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085808">
        <w:rPr>
          <w:color w:val="0F1115"/>
          <w:sz w:val="24"/>
          <w:szCs w:val="24"/>
        </w:rPr>
        <w:t>Основная часть</w:t>
      </w:r>
    </w:p>
    <w:p w14:paraId="2E9B2A01" w14:textId="77777777" w:rsidR="00085808" w:rsidRPr="00085808" w:rsidRDefault="00085808" w:rsidP="000858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85808">
        <w:rPr>
          <w:rStyle w:val="a3"/>
          <w:color w:val="0F1115"/>
        </w:rPr>
        <w:t>Технологии производства водорода.</w:t>
      </w:r>
      <w:r w:rsidRPr="00085808">
        <w:rPr>
          <w:color w:val="0F1115"/>
        </w:rPr>
        <w:t xml:space="preserve"> Электролиз воды является ключевым методом получения «зелёного» водорода. Среди четырёх основных технологий (щелочной AWE, PEM, </w:t>
      </w:r>
      <w:proofErr w:type="spellStart"/>
      <w:r w:rsidRPr="00085808">
        <w:rPr>
          <w:color w:val="0F1115"/>
        </w:rPr>
        <w:t>твердооксидный</w:t>
      </w:r>
      <w:proofErr w:type="spellEnd"/>
      <w:r w:rsidRPr="00085808">
        <w:rPr>
          <w:color w:val="0F1115"/>
        </w:rPr>
        <w:t xml:space="preserve"> SOEC и анионообменный AEM) щелочные электролизёры признаны наиболее экономически эффективными для базового режима работы (CAPEX 800–1500 USD/кВт). PEM-электролизёры благодаря высокой динамической характеристике оптимальны для интеграции с возобновляемыми источниками энергии [2]. Стоимость электроэнергии составляет более 64% от уровня затрат на производство водорода (LCOH), что делает доступ к дешёвой возобновляемой энергии критическим фактором [3].</w:t>
      </w:r>
    </w:p>
    <w:p w14:paraId="11A74649" w14:textId="77777777" w:rsidR="00085808" w:rsidRPr="00085808" w:rsidRDefault="00085808" w:rsidP="000858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85808">
        <w:rPr>
          <w:rStyle w:val="a3"/>
          <w:color w:val="0F1115"/>
        </w:rPr>
        <w:t>Технологии хранения водорода.</w:t>
      </w:r>
      <w:r w:rsidRPr="00085808">
        <w:rPr>
          <w:color w:val="0F1115"/>
        </w:rPr>
        <w:t xml:space="preserve"> Газообразное хранение при давлении до 700 бар является наиболее технологически зрелым, однако характеризуется низкой объёмной плотностью (25–40 кг H₂/м³) и высокими энергозатратами на компрессию (2–4 </w:t>
      </w:r>
      <w:proofErr w:type="spellStart"/>
      <w:r w:rsidRPr="00085808">
        <w:rPr>
          <w:color w:val="0F1115"/>
        </w:rPr>
        <w:t>кВт·ч</w:t>
      </w:r>
      <w:proofErr w:type="spellEnd"/>
      <w:r w:rsidRPr="00085808">
        <w:rPr>
          <w:color w:val="0F1115"/>
        </w:rPr>
        <w:t xml:space="preserve">/кг H₂) [4]. Криогенное хранение (20 К) обеспечивает плотность 70 кг H₂/м³, но требует до 30% энергосодержания водорода на сжижение. </w:t>
      </w:r>
      <w:proofErr w:type="spellStart"/>
      <w:r w:rsidRPr="00085808">
        <w:rPr>
          <w:color w:val="0F1115"/>
        </w:rPr>
        <w:t>Твёрдотельное</w:t>
      </w:r>
      <w:proofErr w:type="spellEnd"/>
      <w:r w:rsidRPr="00085808">
        <w:rPr>
          <w:color w:val="0F1115"/>
        </w:rPr>
        <w:t xml:space="preserve"> хранение, включая </w:t>
      </w:r>
      <w:proofErr w:type="spellStart"/>
      <w:r w:rsidRPr="00085808">
        <w:rPr>
          <w:color w:val="0F1115"/>
        </w:rPr>
        <w:t>металлогидриды</w:t>
      </w:r>
      <w:proofErr w:type="spellEnd"/>
      <w:r w:rsidRPr="00085808">
        <w:rPr>
          <w:color w:val="0F1115"/>
        </w:rPr>
        <w:t xml:space="preserve"> (</w:t>
      </w:r>
      <w:proofErr w:type="spellStart"/>
      <w:r w:rsidRPr="00085808">
        <w:rPr>
          <w:color w:val="0F1115"/>
        </w:rPr>
        <w:t>MgH</w:t>
      </w:r>
      <w:proofErr w:type="spellEnd"/>
      <w:r w:rsidRPr="00085808">
        <w:rPr>
          <w:color w:val="0F1115"/>
        </w:rPr>
        <w:t xml:space="preserve">₂, </w:t>
      </w:r>
      <w:proofErr w:type="spellStart"/>
      <w:r w:rsidRPr="00085808">
        <w:rPr>
          <w:color w:val="0F1115"/>
        </w:rPr>
        <w:t>TiFe</w:t>
      </w:r>
      <w:proofErr w:type="spellEnd"/>
      <w:r w:rsidRPr="00085808">
        <w:rPr>
          <w:color w:val="0F1115"/>
        </w:rPr>
        <w:t xml:space="preserve">) и жидкие органические носители (LOHC), позволяет хранить водород при атмосферном давлении и комнатной температуре, что существенно повышает безопасность. Основным ограничением </w:t>
      </w:r>
      <w:proofErr w:type="spellStart"/>
      <w:r w:rsidRPr="00085808">
        <w:rPr>
          <w:color w:val="0F1115"/>
        </w:rPr>
        <w:t>металлогидридов</w:t>
      </w:r>
      <w:proofErr w:type="spellEnd"/>
      <w:r w:rsidRPr="00085808">
        <w:rPr>
          <w:color w:val="0F1115"/>
        </w:rPr>
        <w:t xml:space="preserve"> остаётся высокая температура десорбции (280–320°C для </w:t>
      </w:r>
      <w:proofErr w:type="spellStart"/>
      <w:r w:rsidRPr="00085808">
        <w:rPr>
          <w:color w:val="0F1115"/>
        </w:rPr>
        <w:t>MgH</w:t>
      </w:r>
      <w:proofErr w:type="spellEnd"/>
      <w:r w:rsidRPr="00085808">
        <w:rPr>
          <w:color w:val="0F1115"/>
        </w:rPr>
        <w:t>₂) [5].</w:t>
      </w:r>
    </w:p>
    <w:p w14:paraId="59401182" w14:textId="77777777" w:rsidR="00085808" w:rsidRPr="00085808" w:rsidRDefault="00085808" w:rsidP="000858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85808">
        <w:rPr>
          <w:rStyle w:val="a3"/>
          <w:color w:val="0F1115"/>
        </w:rPr>
        <w:t>Анализ пилотных проектов.</w:t>
      </w:r>
      <w:r w:rsidRPr="00085808">
        <w:rPr>
          <w:color w:val="0F1115"/>
        </w:rPr>
        <w:t xml:space="preserve"> Шведский проект HYBRIT продемонстрировал эффективность интеграции электролиза с подземным хранением водорода в стальной футерованной каверне объёмом 100 м³, достигнув системного КПД 74%. Проект Pioneer 2 (Великобритания) показал эффективность участия PEM-электролизёра мощностью 2,5 МВт в рынке системных услуг. Проект </w:t>
      </w:r>
      <w:proofErr w:type="spellStart"/>
      <w:r w:rsidRPr="00085808">
        <w:rPr>
          <w:color w:val="0F1115"/>
        </w:rPr>
        <w:t>Hawaii</w:t>
      </w:r>
      <w:proofErr w:type="spellEnd"/>
      <w:r w:rsidRPr="00085808">
        <w:rPr>
          <w:color w:val="0F1115"/>
        </w:rPr>
        <w:t xml:space="preserve"> Gas LOHC Pilot подтвердил потенциал жидких органических носителей для безопасного хранения и транспортировки водорода [6].</w:t>
      </w:r>
    </w:p>
    <w:p w14:paraId="09EC8627" w14:textId="77777777" w:rsidR="00085808" w:rsidRPr="00085808" w:rsidRDefault="00085808" w:rsidP="00085808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085808">
        <w:rPr>
          <w:color w:val="0F1115"/>
          <w:sz w:val="24"/>
          <w:szCs w:val="24"/>
        </w:rPr>
        <w:t>Заключение</w:t>
      </w:r>
    </w:p>
    <w:p w14:paraId="51E340C3" w14:textId="77777777" w:rsidR="00085808" w:rsidRPr="00085808" w:rsidRDefault="00085808" w:rsidP="0008580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85808">
        <w:rPr>
          <w:color w:val="0F1115"/>
        </w:rPr>
        <w:t xml:space="preserve">Интегрированные системы производства и хранения водорода позволяют снизить совокупные </w:t>
      </w:r>
      <w:proofErr w:type="spellStart"/>
      <w:r w:rsidRPr="00085808">
        <w:rPr>
          <w:color w:val="0F1115"/>
        </w:rPr>
        <w:t>энергопотери</w:t>
      </w:r>
      <w:proofErr w:type="spellEnd"/>
      <w:r w:rsidRPr="00085808">
        <w:rPr>
          <w:color w:val="0F1115"/>
        </w:rPr>
        <w:t xml:space="preserve"> на 15–25% по сравнению с раздельными схемами и сократить капитальные затраты на инфраструктуру на 25–30%. Основными барьерами для широкого внедрения остаются высокая стоимость электролизёров и систем хранения, низкая объёмная плотность хранения, а также отсутствие стандартизации интерфейсов. Дальнейшее развитие отрасли связано с совершенствованием материалов (</w:t>
      </w:r>
      <w:proofErr w:type="spellStart"/>
      <w:r w:rsidRPr="00085808">
        <w:rPr>
          <w:color w:val="0F1115"/>
        </w:rPr>
        <w:t>высокоэнтропийные</w:t>
      </w:r>
      <w:proofErr w:type="spellEnd"/>
      <w:r w:rsidRPr="00085808">
        <w:rPr>
          <w:color w:val="0F1115"/>
        </w:rPr>
        <w:t xml:space="preserve"> гидриды, MOF с AI-дизайном) и гармонизацией нормативной базы [7,8].</w:t>
      </w:r>
    </w:p>
    <w:p w14:paraId="16385455" w14:textId="77777777" w:rsidR="00085808" w:rsidRPr="00085808" w:rsidRDefault="00085808" w:rsidP="00085808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4"/>
          <w:szCs w:val="24"/>
        </w:rPr>
      </w:pPr>
      <w:r w:rsidRPr="00085808">
        <w:rPr>
          <w:color w:val="0F1115"/>
          <w:sz w:val="24"/>
          <w:szCs w:val="24"/>
        </w:rPr>
        <w:lastRenderedPageBreak/>
        <w:t>Литература</w:t>
      </w:r>
    </w:p>
    <w:p w14:paraId="0A07EC0B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85808">
        <w:rPr>
          <w:color w:val="0F1115"/>
          <w:lang w:val="en-US"/>
        </w:rPr>
        <w:t xml:space="preserve">Litvinenko V.S. et al. Barriers to implementation of hydrogen initiatives // Journal of Mining Institute. </w:t>
      </w:r>
      <w:r w:rsidRPr="00085808">
        <w:rPr>
          <w:color w:val="0F1115"/>
        </w:rPr>
        <w:t>2020. V</w:t>
      </w:r>
      <w:proofErr w:type="spellStart"/>
      <w:r w:rsidRPr="00085808">
        <w:rPr>
          <w:color w:val="0F1115"/>
        </w:rPr>
        <w:t>ol</w:t>
      </w:r>
      <w:proofErr w:type="spellEnd"/>
      <w:r w:rsidRPr="00085808">
        <w:rPr>
          <w:color w:val="0F1115"/>
        </w:rPr>
        <w:t>. 244. P. 428–438.</w:t>
      </w:r>
    </w:p>
    <w:p w14:paraId="6CF70715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085808">
        <w:rPr>
          <w:color w:val="0F1115"/>
          <w:lang w:val="en-US"/>
        </w:rPr>
        <w:t>Aminaho</w:t>
      </w:r>
      <w:proofErr w:type="spellEnd"/>
      <w:r w:rsidRPr="00085808">
        <w:rPr>
          <w:color w:val="0F1115"/>
          <w:lang w:val="en-US"/>
        </w:rPr>
        <w:t xml:space="preserve"> E.N. et al. Techno-economic assessments of </w:t>
      </w:r>
      <w:proofErr w:type="spellStart"/>
      <w:r w:rsidRPr="00085808">
        <w:rPr>
          <w:color w:val="0F1115"/>
          <w:lang w:val="en-US"/>
        </w:rPr>
        <w:t>electrolyzers</w:t>
      </w:r>
      <w:proofErr w:type="spellEnd"/>
      <w:r w:rsidRPr="00085808">
        <w:rPr>
          <w:color w:val="0F1115"/>
          <w:lang w:val="en-US"/>
        </w:rPr>
        <w:t xml:space="preserve"> for hydrogen production // Applied Energy. </w:t>
      </w:r>
      <w:r w:rsidRPr="00085808">
        <w:rPr>
          <w:color w:val="0F1115"/>
        </w:rPr>
        <w:t>2025. V</w:t>
      </w:r>
      <w:proofErr w:type="spellStart"/>
      <w:r w:rsidRPr="00085808">
        <w:rPr>
          <w:color w:val="0F1115"/>
        </w:rPr>
        <w:t>ol</w:t>
      </w:r>
      <w:proofErr w:type="spellEnd"/>
      <w:r w:rsidRPr="00085808">
        <w:rPr>
          <w:color w:val="0F1115"/>
        </w:rPr>
        <w:t>. 399. 126515.</w:t>
      </w:r>
    </w:p>
    <w:p w14:paraId="5BD7AD75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085808">
        <w:rPr>
          <w:color w:val="0F1115"/>
          <w:lang w:val="en-US"/>
        </w:rPr>
        <w:t>Zemite</w:t>
      </w:r>
      <w:proofErr w:type="spellEnd"/>
      <w:r w:rsidRPr="00085808">
        <w:rPr>
          <w:color w:val="0F1115"/>
          <w:lang w:val="en-US"/>
        </w:rPr>
        <w:t xml:space="preserve"> L. et al. From electricity prices to hydrogen costs // Latvian Journal of Physics and Technical Sciences. 2026. </w:t>
      </w:r>
      <w:proofErr w:type="spellStart"/>
      <w:r w:rsidRPr="00085808">
        <w:rPr>
          <w:color w:val="0F1115"/>
        </w:rPr>
        <w:t>Vol</w:t>
      </w:r>
      <w:proofErr w:type="spellEnd"/>
      <w:r w:rsidRPr="00085808">
        <w:rPr>
          <w:color w:val="0F1115"/>
        </w:rPr>
        <w:t>. 63(1). P. 51–61.</w:t>
      </w:r>
    </w:p>
    <w:p w14:paraId="7C265304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085808">
        <w:rPr>
          <w:color w:val="0F1115"/>
        </w:rPr>
        <w:t>Karasevich</w:t>
      </w:r>
      <w:proofErr w:type="spellEnd"/>
      <w:r w:rsidRPr="00085808">
        <w:rPr>
          <w:color w:val="0F1115"/>
        </w:rPr>
        <w:t xml:space="preserve"> V.A. Основы водородной энергетики. М.: РГУ нефти и газа, 2023. 97 с.</w:t>
      </w:r>
    </w:p>
    <w:p w14:paraId="654BC7C6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85808">
        <w:rPr>
          <w:color w:val="0F1115"/>
          <w:lang w:val="en-US"/>
        </w:rPr>
        <w:t xml:space="preserve">Adamu H. et al. Beyond batteries: Architecting materials for hydrogen storage // Journal of Energy Storage. </w:t>
      </w:r>
      <w:r w:rsidRPr="00085808">
        <w:rPr>
          <w:color w:val="0F1115"/>
        </w:rPr>
        <w:t>2026. V</w:t>
      </w:r>
      <w:proofErr w:type="spellStart"/>
      <w:r w:rsidRPr="00085808">
        <w:rPr>
          <w:color w:val="0F1115"/>
        </w:rPr>
        <w:t>ol</w:t>
      </w:r>
      <w:proofErr w:type="spellEnd"/>
      <w:r w:rsidRPr="00085808">
        <w:rPr>
          <w:color w:val="0F1115"/>
        </w:rPr>
        <w:t>. 145. 119846.</w:t>
      </w:r>
    </w:p>
    <w:p w14:paraId="273BD292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lang w:val="en-US"/>
        </w:rPr>
      </w:pPr>
      <w:r w:rsidRPr="00085808">
        <w:rPr>
          <w:color w:val="0F1115"/>
          <w:lang w:val="en-US"/>
        </w:rPr>
        <w:t>IEA. Global Hydrogen Review 2025. Paris, 2025.</w:t>
      </w:r>
    </w:p>
    <w:p w14:paraId="3D09E423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85808">
        <w:rPr>
          <w:color w:val="0F1115"/>
          <w:lang w:val="en-US"/>
        </w:rPr>
        <w:t xml:space="preserve">Kundu D. et al. </w:t>
      </w:r>
      <w:proofErr w:type="gramStart"/>
      <w:r w:rsidRPr="00085808">
        <w:rPr>
          <w:color w:val="0F1115"/>
          <w:lang w:val="en-US"/>
        </w:rPr>
        <w:t>Green</w:t>
      </w:r>
      <w:proofErr w:type="gramEnd"/>
      <w:r w:rsidRPr="00085808">
        <w:rPr>
          <w:color w:val="0F1115"/>
          <w:lang w:val="en-US"/>
        </w:rPr>
        <w:t xml:space="preserve"> hydrogen pathways for a net-zero future // RSC Advances. </w:t>
      </w:r>
      <w:r w:rsidRPr="00085808">
        <w:rPr>
          <w:color w:val="0F1115"/>
        </w:rPr>
        <w:t>2026. V</w:t>
      </w:r>
      <w:proofErr w:type="spellStart"/>
      <w:r w:rsidRPr="00085808">
        <w:rPr>
          <w:color w:val="0F1115"/>
        </w:rPr>
        <w:t>ol</w:t>
      </w:r>
      <w:proofErr w:type="spellEnd"/>
      <w:r w:rsidRPr="00085808">
        <w:rPr>
          <w:color w:val="0F1115"/>
        </w:rPr>
        <w:t>. 16. P. 13471–13514.</w:t>
      </w:r>
    </w:p>
    <w:p w14:paraId="3F81D5ED" w14:textId="77777777" w:rsidR="00085808" w:rsidRPr="00085808" w:rsidRDefault="00085808" w:rsidP="0008580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85808">
        <w:rPr>
          <w:color w:val="0F1115"/>
          <w:lang w:val="en-US"/>
        </w:rPr>
        <w:t xml:space="preserve">Hydrogen Council &amp; McKinsey. Hydrogen Insights 2024. </w:t>
      </w:r>
      <w:proofErr w:type="spellStart"/>
      <w:r w:rsidRPr="00085808">
        <w:rPr>
          <w:color w:val="0F1115"/>
        </w:rPr>
        <w:t>Brussels</w:t>
      </w:r>
      <w:proofErr w:type="spellEnd"/>
      <w:r w:rsidRPr="00085808">
        <w:rPr>
          <w:color w:val="0F1115"/>
        </w:rPr>
        <w:t>, 2024.</w:t>
      </w:r>
    </w:p>
    <w:p w14:paraId="76B16E55" w14:textId="7A093690" w:rsidR="00ED2158" w:rsidRDefault="00ED2158" w:rsidP="00085808">
      <w:pPr>
        <w:shd w:val="clear" w:color="auto" w:fill="FFFFFF"/>
        <w:spacing w:after="0" w:line="240" w:lineRule="auto"/>
        <w:ind w:firstLine="709"/>
        <w:jc w:val="both"/>
        <w:outlineLvl w:val="3"/>
      </w:pPr>
    </w:p>
    <w:sectPr w:rsidR="00ED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04EC"/>
    <w:multiLevelType w:val="multilevel"/>
    <w:tmpl w:val="F954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C9"/>
    <w:rsid w:val="00085808"/>
    <w:rsid w:val="00301DC9"/>
    <w:rsid w:val="00E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4F31"/>
  <w15:chartTrackingRefBased/>
  <w15:docId w15:val="{78A12B9F-603F-452F-B4A5-959CE019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1D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01DC9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DC9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1DC9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01D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1DC9"/>
    <w:rPr>
      <w:b/>
      <w:bCs/>
    </w:rPr>
  </w:style>
  <w:style w:type="character" w:styleId="a4">
    <w:name w:val="Emphasis"/>
    <w:basedOn w:val="a0"/>
    <w:uiPriority w:val="20"/>
    <w:qFormat/>
    <w:rsid w:val="0030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Купцова</dc:creator>
  <cp:keywords/>
  <dc:description/>
  <cp:lastModifiedBy>Олеся Купцова</cp:lastModifiedBy>
  <cp:revision>2</cp:revision>
  <dcterms:created xsi:type="dcterms:W3CDTF">2026-04-10T05:39:00Z</dcterms:created>
  <dcterms:modified xsi:type="dcterms:W3CDTF">2026-04-10T05:39:00Z</dcterms:modified>
</cp:coreProperties>
</file>