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8EF40" w14:textId="77777777" w:rsidR="00301DC9" w:rsidRPr="00301DC9" w:rsidRDefault="00301DC9" w:rsidP="00301DC9">
      <w:pPr>
        <w:shd w:val="clear" w:color="auto" w:fill="FFFFFF"/>
        <w:spacing w:before="480" w:after="240" w:line="450" w:lineRule="atLeast"/>
        <w:jc w:val="center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301DC9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РАЗРАБОТКА КАРТ РАЗРЫВНЫХ НРУШЕНИЙ, СОПУТСТВУЮЩИХ НЕФТЕГАЗОВЫМ МЕСТОРОЖДЕНИЯМ (НА ПРИМЕРЕ О. САХАЛИН)</w:t>
      </w:r>
    </w:p>
    <w:p w14:paraId="682F26DD" w14:textId="28AD8BEA" w:rsidR="00301DC9" w:rsidRPr="00301DC9" w:rsidRDefault="00301DC9" w:rsidP="00301DC9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01DC9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Купцова К</w:t>
      </w: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ристина </w:t>
      </w:r>
      <w:r w:rsidRPr="00301DC9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</w:t>
      </w: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митриевна</w:t>
      </w:r>
      <w:r w:rsidRPr="00301DC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МАОУ «Лицей №1», г. Южно-Сахалинск, Россия</w:t>
      </w:r>
      <w:r w:rsidRPr="00301DC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</w:p>
    <w:p w14:paraId="73F2EA76" w14:textId="77777777" w:rsidR="00301DC9" w:rsidRPr="00301DC9" w:rsidRDefault="00301DC9" w:rsidP="00301DC9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01DC9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Научный руководитель: д.т.н., </w:t>
      </w:r>
      <w:proofErr w:type="spellStart"/>
      <w:r w:rsidRPr="00301DC9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в.н.с</w:t>
      </w:r>
      <w:proofErr w:type="spellEnd"/>
      <w:r w:rsidRPr="00301DC9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. Мелкий В.А.</w:t>
      </w:r>
      <w:r w:rsidRPr="00301DC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301DC9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Институт морской геологии и геофизики ДВО РАН, г. Южно-Сахалинск, Россия</w:t>
      </w:r>
    </w:p>
    <w:p w14:paraId="4919AC93" w14:textId="77777777" w:rsidR="00301DC9" w:rsidRPr="00301DC9" w:rsidRDefault="00301DC9" w:rsidP="00301DC9">
      <w:pPr>
        <w:shd w:val="clear" w:color="auto" w:fill="FFFFFF"/>
        <w:spacing w:after="0" w:line="240" w:lineRule="auto"/>
        <w:ind w:firstLine="709"/>
        <w:jc w:val="both"/>
        <w:outlineLvl w:val="3"/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</w:pPr>
      <w:r w:rsidRPr="00301DC9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Актуальность</w:t>
      </w:r>
    </w:p>
    <w:p w14:paraId="78FE590B" w14:textId="77777777" w:rsidR="00301DC9" w:rsidRPr="00301DC9" w:rsidRDefault="00301DC9" w:rsidP="00301DC9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301DC9">
        <w:rPr>
          <w:rFonts w:eastAsia="Times New Roman" w:cs="Times New Roman"/>
          <w:color w:val="0F1115"/>
          <w:sz w:val="24"/>
          <w:szCs w:val="24"/>
          <w:lang w:eastAsia="ru-RU"/>
        </w:rPr>
        <w:t>Выявление разрывных нарушений является ключевой задачей при прогнозировании нефтегазоносности в тектонически активных регионах. На острове Сахалин существующие карты разломов часто характеризуются низкой согласованностью, субъективностью построения и отсутствием объективной верификации. Это создаёт риски при проектировании скважин и оценке перспектив углеводородных залежей.</w:t>
      </w:r>
    </w:p>
    <w:p w14:paraId="50AAEC70" w14:textId="77777777" w:rsidR="00301DC9" w:rsidRPr="00301DC9" w:rsidRDefault="00301DC9" w:rsidP="00301DC9">
      <w:pPr>
        <w:shd w:val="clear" w:color="auto" w:fill="FFFFFF"/>
        <w:spacing w:after="0" w:line="240" w:lineRule="auto"/>
        <w:ind w:firstLine="709"/>
        <w:jc w:val="both"/>
        <w:outlineLvl w:val="3"/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</w:pPr>
      <w:r w:rsidRPr="00301DC9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Цель исследования</w:t>
      </w:r>
    </w:p>
    <w:p w14:paraId="483D5ED3" w14:textId="77777777" w:rsidR="00301DC9" w:rsidRPr="00301DC9" w:rsidRDefault="00301DC9" w:rsidP="00301DC9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301DC9">
        <w:rPr>
          <w:rFonts w:eastAsia="Times New Roman" w:cs="Times New Roman"/>
          <w:color w:val="0F1115"/>
          <w:sz w:val="24"/>
          <w:szCs w:val="24"/>
          <w:lang w:eastAsia="ru-RU"/>
        </w:rPr>
        <w:t>Разработка и апробация методики автоматизированного дешифрирования разрывных нарушений по данным дистанционного зондирования Земли (ДЗЗ) для построения верифицированных карт, сопутствующих нефтегазовым месторождениям на суше о. Сахалин.</w:t>
      </w:r>
    </w:p>
    <w:p w14:paraId="756BB232" w14:textId="77777777" w:rsidR="00301DC9" w:rsidRPr="00301DC9" w:rsidRDefault="00301DC9" w:rsidP="00301DC9">
      <w:pPr>
        <w:shd w:val="clear" w:color="auto" w:fill="FFFFFF"/>
        <w:spacing w:after="0" w:line="240" w:lineRule="auto"/>
        <w:ind w:firstLine="709"/>
        <w:jc w:val="both"/>
        <w:outlineLvl w:val="3"/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</w:pPr>
      <w:r w:rsidRPr="00301DC9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Материалы и методы</w:t>
      </w:r>
    </w:p>
    <w:p w14:paraId="3FA0176F" w14:textId="77777777" w:rsidR="00301DC9" w:rsidRPr="00301DC9" w:rsidRDefault="00301DC9" w:rsidP="00301DC9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301DC9">
        <w:rPr>
          <w:rFonts w:eastAsia="Times New Roman" w:cs="Times New Roman"/>
          <w:color w:val="0F1115"/>
          <w:sz w:val="24"/>
          <w:szCs w:val="24"/>
          <w:lang w:eastAsia="ru-RU"/>
        </w:rPr>
        <w:t xml:space="preserve">В работе использованы многоспектральные снимки Sentinel-2 (уровень L2A) и Landsat-8/9 (уровень L2), цифровая модель рельефа SRTM (30 м). Обработка выполнена в ГИС QGIS с применением специализированного пакета </w:t>
      </w:r>
      <w:proofErr w:type="spellStart"/>
      <w:r w:rsidRPr="00301DC9">
        <w:rPr>
          <w:rFonts w:eastAsia="Times New Roman" w:cs="Times New Roman"/>
          <w:color w:val="0F1115"/>
          <w:sz w:val="24"/>
          <w:szCs w:val="24"/>
          <w:lang w:eastAsia="ru-RU"/>
        </w:rPr>
        <w:t>PyLEFA</w:t>
      </w:r>
      <w:proofErr w:type="spellEnd"/>
      <w:r w:rsidRPr="00301DC9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(алгоритмы </w:t>
      </w:r>
      <w:proofErr w:type="spellStart"/>
      <w:r w:rsidRPr="00301DC9">
        <w:rPr>
          <w:rFonts w:eastAsia="Times New Roman" w:cs="Times New Roman"/>
          <w:color w:val="0F1115"/>
          <w:sz w:val="24"/>
          <w:szCs w:val="24"/>
          <w:lang w:eastAsia="ru-RU"/>
        </w:rPr>
        <w:t>Кэнни</w:t>
      </w:r>
      <w:proofErr w:type="spellEnd"/>
      <w:r w:rsidRPr="00301DC9">
        <w:rPr>
          <w:rFonts w:eastAsia="Times New Roman" w:cs="Times New Roman"/>
          <w:color w:val="0F1115"/>
          <w:sz w:val="24"/>
          <w:szCs w:val="24"/>
          <w:lang w:eastAsia="ru-RU"/>
        </w:rPr>
        <w:t xml:space="preserve">, морфологической эрозии, вероятностное преобразование </w:t>
      </w:r>
      <w:proofErr w:type="spellStart"/>
      <w:r w:rsidRPr="00301DC9">
        <w:rPr>
          <w:rFonts w:eastAsia="Times New Roman" w:cs="Times New Roman"/>
          <w:color w:val="0F1115"/>
          <w:sz w:val="24"/>
          <w:szCs w:val="24"/>
          <w:lang w:eastAsia="ru-RU"/>
        </w:rPr>
        <w:t>Хафа</w:t>
      </w:r>
      <w:proofErr w:type="spellEnd"/>
      <w:r w:rsidRPr="00301DC9">
        <w:rPr>
          <w:rFonts w:eastAsia="Times New Roman" w:cs="Times New Roman"/>
          <w:color w:val="0F1115"/>
          <w:sz w:val="24"/>
          <w:szCs w:val="24"/>
          <w:lang w:eastAsia="ru-RU"/>
        </w:rPr>
        <w:t xml:space="preserve">). Реализован принцип множественности: для каждого тестового участка проанализировано &gt;500 производных изображений (спектральные каналы, различные разрешения, режимы фильтрации). Верификация выделенных </w:t>
      </w:r>
      <w:proofErr w:type="spellStart"/>
      <w:r w:rsidRPr="00301DC9">
        <w:rPr>
          <w:rFonts w:eastAsia="Times New Roman" w:cs="Times New Roman"/>
          <w:color w:val="0F1115"/>
          <w:sz w:val="24"/>
          <w:szCs w:val="24"/>
          <w:lang w:eastAsia="ru-RU"/>
        </w:rPr>
        <w:t>линеаментов</w:t>
      </w:r>
      <w:proofErr w:type="spellEnd"/>
      <w:r w:rsidRPr="00301DC9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проведена путём пространственного сопоставления с эпицентрами землетрясений (M ≥ 3,0, 1957–2021 гг.) и контурами известных месторождений.</w:t>
      </w:r>
    </w:p>
    <w:p w14:paraId="7BAFCD1F" w14:textId="77777777" w:rsidR="00301DC9" w:rsidRPr="00301DC9" w:rsidRDefault="00301DC9" w:rsidP="00301DC9">
      <w:pPr>
        <w:shd w:val="clear" w:color="auto" w:fill="FFFFFF"/>
        <w:spacing w:after="0" w:line="240" w:lineRule="auto"/>
        <w:ind w:firstLine="709"/>
        <w:jc w:val="both"/>
        <w:outlineLvl w:val="3"/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</w:pPr>
      <w:r w:rsidRPr="00301DC9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Результаты</w:t>
      </w:r>
    </w:p>
    <w:p w14:paraId="225D0943" w14:textId="1BF41A77" w:rsidR="00301DC9" w:rsidRDefault="00301DC9" w:rsidP="00301DC9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301DC9">
        <w:rPr>
          <w:rFonts w:eastAsia="Times New Roman" w:cs="Times New Roman"/>
          <w:color w:val="0F1115"/>
          <w:sz w:val="24"/>
          <w:szCs w:val="24"/>
          <w:lang w:eastAsia="ru-RU"/>
        </w:rPr>
        <w:t xml:space="preserve">Методика апробирована на трёх ключевых участках (Северный — Охинский район, Центральный — Западно-Сахалинский район, Южный — Анивский район). Построены детальные карты </w:t>
      </w:r>
      <w:proofErr w:type="spellStart"/>
      <w:r w:rsidRPr="00301DC9">
        <w:rPr>
          <w:rFonts w:eastAsia="Times New Roman" w:cs="Times New Roman"/>
          <w:color w:val="0F1115"/>
          <w:sz w:val="24"/>
          <w:szCs w:val="24"/>
          <w:lang w:eastAsia="ru-RU"/>
        </w:rPr>
        <w:t>линеаментов</w:t>
      </w:r>
      <w:proofErr w:type="spellEnd"/>
      <w:r w:rsidRPr="00301DC9">
        <w:rPr>
          <w:rFonts w:eastAsia="Times New Roman" w:cs="Times New Roman"/>
          <w:color w:val="0F1115"/>
          <w:sz w:val="24"/>
          <w:szCs w:val="24"/>
          <w:lang w:eastAsia="ru-RU"/>
        </w:rPr>
        <w:t xml:space="preserve">, выявлены преобладающие системы разрывных нарушений (северо-восточного и </w:t>
      </w:r>
      <w:proofErr w:type="spellStart"/>
      <w:r w:rsidRPr="00301DC9">
        <w:rPr>
          <w:rFonts w:eastAsia="Times New Roman" w:cs="Times New Roman"/>
          <w:color w:val="0F1115"/>
          <w:sz w:val="24"/>
          <w:szCs w:val="24"/>
          <w:lang w:eastAsia="ru-RU"/>
        </w:rPr>
        <w:t>субширотного</w:t>
      </w:r>
      <w:proofErr w:type="spellEnd"/>
      <w:r w:rsidRPr="00301DC9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простирания). Установлено, что более 85 % известных сухопутных месторождений (</w:t>
      </w:r>
      <w:proofErr w:type="spellStart"/>
      <w:r w:rsidRPr="00301DC9">
        <w:rPr>
          <w:rFonts w:eastAsia="Times New Roman" w:cs="Times New Roman"/>
          <w:color w:val="0F1115"/>
          <w:sz w:val="24"/>
          <w:szCs w:val="24"/>
          <w:lang w:eastAsia="ru-RU"/>
        </w:rPr>
        <w:t>Катангли</w:t>
      </w:r>
      <w:proofErr w:type="spellEnd"/>
      <w:r w:rsidRPr="00301DC9">
        <w:rPr>
          <w:rFonts w:eastAsia="Times New Roman" w:cs="Times New Roman"/>
          <w:color w:val="0F1115"/>
          <w:sz w:val="24"/>
          <w:szCs w:val="24"/>
          <w:lang w:eastAsia="ru-RU"/>
        </w:rPr>
        <w:t xml:space="preserve">, Мгачи, </w:t>
      </w:r>
      <w:proofErr w:type="spellStart"/>
      <w:r w:rsidRPr="00301DC9">
        <w:rPr>
          <w:rFonts w:eastAsia="Times New Roman" w:cs="Times New Roman"/>
          <w:color w:val="0F1115"/>
          <w:sz w:val="24"/>
          <w:szCs w:val="24"/>
          <w:lang w:eastAsia="ru-RU"/>
        </w:rPr>
        <w:t>Уркт</w:t>
      </w:r>
      <w:proofErr w:type="spellEnd"/>
      <w:r w:rsidRPr="00301DC9">
        <w:rPr>
          <w:rFonts w:eastAsia="Times New Roman" w:cs="Times New Roman"/>
          <w:color w:val="0F1115"/>
          <w:sz w:val="24"/>
          <w:szCs w:val="24"/>
          <w:lang w:eastAsia="ru-RU"/>
        </w:rPr>
        <w:t xml:space="preserve">, Анивская группа) </w:t>
      </w:r>
      <w:proofErr w:type="spellStart"/>
      <w:r w:rsidRPr="00301DC9">
        <w:rPr>
          <w:rFonts w:eastAsia="Times New Roman" w:cs="Times New Roman"/>
          <w:color w:val="0F1115"/>
          <w:sz w:val="24"/>
          <w:szCs w:val="24"/>
          <w:lang w:eastAsia="ru-RU"/>
        </w:rPr>
        <w:t>пространственно</w:t>
      </w:r>
      <w:proofErr w:type="spellEnd"/>
      <w:r w:rsidRPr="00301DC9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приурочены к узлам пересечения </w:t>
      </w:r>
      <w:proofErr w:type="spellStart"/>
      <w:r w:rsidRPr="00301DC9">
        <w:rPr>
          <w:rFonts w:eastAsia="Times New Roman" w:cs="Times New Roman"/>
          <w:color w:val="0F1115"/>
          <w:sz w:val="24"/>
          <w:szCs w:val="24"/>
          <w:lang w:eastAsia="ru-RU"/>
        </w:rPr>
        <w:t>линеаментов</w:t>
      </w:r>
      <w:proofErr w:type="spellEnd"/>
      <w:r w:rsidRPr="00301DC9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или зонам их повышенной плотности.</w:t>
      </w:r>
    </w:p>
    <w:p w14:paraId="7EA7FEC0" w14:textId="77777777" w:rsidR="00301DC9" w:rsidRPr="00301DC9" w:rsidRDefault="00301DC9" w:rsidP="00301DC9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F1115"/>
          <w:sz w:val="24"/>
          <w:szCs w:val="24"/>
          <w:lang w:eastAsia="ru-RU"/>
        </w:rPr>
      </w:pPr>
    </w:p>
    <w:p w14:paraId="66391180" w14:textId="77777777" w:rsidR="00301DC9" w:rsidRPr="00301DC9" w:rsidRDefault="00301DC9" w:rsidP="00301DC9">
      <w:pPr>
        <w:shd w:val="clear" w:color="auto" w:fill="FFFFFF"/>
        <w:spacing w:after="0" w:line="240" w:lineRule="auto"/>
        <w:ind w:firstLine="709"/>
        <w:jc w:val="both"/>
        <w:outlineLvl w:val="3"/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</w:pPr>
      <w:r w:rsidRPr="00301DC9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Выводы</w:t>
      </w:r>
    </w:p>
    <w:p w14:paraId="36614440" w14:textId="77777777" w:rsidR="00301DC9" w:rsidRPr="00301DC9" w:rsidRDefault="00301DC9" w:rsidP="00301DC9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301DC9">
        <w:rPr>
          <w:rFonts w:eastAsia="Times New Roman" w:cs="Times New Roman"/>
          <w:color w:val="0F1115"/>
          <w:sz w:val="24"/>
          <w:szCs w:val="24"/>
          <w:lang w:eastAsia="ru-RU"/>
        </w:rPr>
        <w:t>Разработанная методология обеспечивает воспроизводимое, объективное картографирование разрывных нарушений и может служить основой для структурно-тектонического моделирования при поисково-разведочных работах в нефтегазоносных регионах.</w:t>
      </w:r>
    </w:p>
    <w:p w14:paraId="4C84228B" w14:textId="77777777" w:rsidR="00301DC9" w:rsidRPr="00301DC9" w:rsidRDefault="00301DC9" w:rsidP="00301DC9">
      <w:pPr>
        <w:shd w:val="clear" w:color="auto" w:fill="FFFFFF"/>
        <w:spacing w:after="0" w:line="240" w:lineRule="auto"/>
        <w:ind w:firstLine="709"/>
        <w:jc w:val="both"/>
        <w:outlineLvl w:val="3"/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</w:pPr>
      <w:r w:rsidRPr="00301DC9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Ключевые слова</w:t>
      </w:r>
    </w:p>
    <w:p w14:paraId="042DF96E" w14:textId="77777777" w:rsidR="00301DC9" w:rsidRPr="00301DC9" w:rsidRDefault="00301DC9" w:rsidP="00301DC9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301DC9">
        <w:rPr>
          <w:rFonts w:eastAsia="Times New Roman" w:cs="Times New Roman"/>
          <w:color w:val="0F1115"/>
          <w:sz w:val="24"/>
          <w:szCs w:val="24"/>
          <w:lang w:eastAsia="ru-RU"/>
        </w:rPr>
        <w:t xml:space="preserve">дистанционное зондирование Земли, </w:t>
      </w:r>
      <w:proofErr w:type="spellStart"/>
      <w:r w:rsidRPr="00301DC9">
        <w:rPr>
          <w:rFonts w:eastAsia="Times New Roman" w:cs="Times New Roman"/>
          <w:color w:val="0F1115"/>
          <w:sz w:val="24"/>
          <w:szCs w:val="24"/>
          <w:lang w:eastAsia="ru-RU"/>
        </w:rPr>
        <w:t>линеаментный</w:t>
      </w:r>
      <w:proofErr w:type="spellEnd"/>
      <w:r w:rsidRPr="00301DC9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анализ, разрывные нарушения, нефтегазовые месторождения, QGIS, </w:t>
      </w:r>
      <w:proofErr w:type="spellStart"/>
      <w:r w:rsidRPr="00301DC9">
        <w:rPr>
          <w:rFonts w:eastAsia="Times New Roman" w:cs="Times New Roman"/>
          <w:color w:val="0F1115"/>
          <w:sz w:val="24"/>
          <w:szCs w:val="24"/>
          <w:lang w:eastAsia="ru-RU"/>
        </w:rPr>
        <w:t>PyLEFA</w:t>
      </w:r>
      <w:proofErr w:type="spellEnd"/>
      <w:r w:rsidRPr="00301DC9">
        <w:rPr>
          <w:rFonts w:eastAsia="Times New Roman" w:cs="Times New Roman"/>
          <w:color w:val="0F1115"/>
          <w:sz w:val="24"/>
          <w:szCs w:val="24"/>
          <w:lang w:eastAsia="ru-RU"/>
        </w:rPr>
        <w:t>, остров Сахалин.</w:t>
      </w:r>
    </w:p>
    <w:p w14:paraId="76B16E55" w14:textId="2DCCD7D7" w:rsidR="00ED2158" w:rsidRDefault="00301DC9">
      <w:r w:rsidRPr="00301DC9">
        <w:lastRenderedPageBreak/>
        <w:drawing>
          <wp:inline distT="0" distB="0" distL="0" distR="0" wp14:anchorId="26811DD0" wp14:editId="15356DBC">
            <wp:extent cx="5940425" cy="3313430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1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2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DC9"/>
    <w:rsid w:val="00301DC9"/>
    <w:rsid w:val="00ED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74F31"/>
  <w15:chartTrackingRefBased/>
  <w15:docId w15:val="{78A12B9F-603F-452F-B4A5-959CE019B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01DC9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01DC9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1DC9"/>
    <w:rPr>
      <w:rFonts w:eastAsia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01DC9"/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301DC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01DC9"/>
    <w:rPr>
      <w:b/>
      <w:bCs/>
    </w:rPr>
  </w:style>
  <w:style w:type="character" w:styleId="a4">
    <w:name w:val="Emphasis"/>
    <w:basedOn w:val="a0"/>
    <w:uiPriority w:val="20"/>
    <w:qFormat/>
    <w:rsid w:val="00301D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2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371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Купцова</dc:creator>
  <cp:keywords/>
  <dc:description/>
  <cp:lastModifiedBy>Олеся Купцова</cp:lastModifiedBy>
  <cp:revision>1</cp:revision>
  <dcterms:created xsi:type="dcterms:W3CDTF">2026-04-10T05:09:00Z</dcterms:created>
  <dcterms:modified xsi:type="dcterms:W3CDTF">2026-04-10T05:15:00Z</dcterms:modified>
</cp:coreProperties>
</file>