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                Использование технологии        дифференцированного обучения на уроках   биологии в МБОУ ООШ № 14 с. Преображенское (на примере разноуровневых заданий для 8 класса)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      Гасанов Б. студент 4 курса факультета    естествознания АГУ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Научный руководитель: к.п.н., доцент Кабаян О.С.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условиях гетерогенного состава классов, где учащиеся 8 класса имеют разный темп усвоения, тип восприятия и уровень учебной мотивации, традиционное единообразие методов обучения приводит к снижению успеваемости и потере интереса у сильных учеников, а у слабых – к возникновению тревожности. Технология дифференцированного обучения позволяет организовать образовательный процесс с учётом индивидуальных особенностей каждого, создавая ситуацию успеха для всех категорий школьников.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Нами была разработана система разноуровневых заданий по биологии для обучающихся 8 класса. Технология реализуется через три уровня сложности, которые учащиеся выбирают самостоятельно после стартовой диагностики или по рекомендации учителя: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Уровень А (базовый, репродуктивный): работа с контурными схемами, подписывание органов на рисунке, заполнение таблиц по образцу из учебника, решение простых заданий на соответствие. Задания направлены на запоминание терминологии и узнавание биологических объектов.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Уровень В (повышенный, частично-поисковый): сравнение процессов и структур, объяснение причинно-следственных связей, решение биологических задач с опорой на изученный материал. Требуется установление взаимосвязей между строением и функцией.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Уровень С (творческий, исследовательский): моделирование биологических процессов, анализ экспериментальных данных, подготовка мини-проектов, формулирование гипотез. Учащиеся работают с дополнительными источниками и представляют результаты.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Актуализация знаний происходит через обязательное выполнение заданий своего уровня с возможностью перехода на следующий – это создаёт зону ближайшего развития и поддерживает познавательную активность.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 апробировал данную систему в период педагогической практики в МБОУ ООШ № 14 с. Преображенское. Как показал обучающий эксперимент, дифференцированный подход развивает самостоятельность (выбор уровня ответственности), логическое мышление (переход от узнавания к сравнению и анализу) и метапредметные навыки (целеполагание, самоконтроль).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Школьники, которые ранее испытывали трудности на уроках биологии, освоили базовую терминологию и перестали бояться ошибаться. Сильные учащиеся получили возможность углублённой работы без ожидания остальных, что подтверждается ростом качества выполнения проверочных работ (диаграммы в Приложении 3). Сложные биологические механизмы осваиваются на доступном каждому уровне с постепенным наращиванием глубины.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Таким образом, технология дифференцированного обучения доказывает, что биология в 8 классе может быть успешно освоена любым ребёнком – независимо от стартовых возможностей. Превращая урок из фронтального опроса в индивидуальную траекторию движения по материалу, мы создаём условия для полноценного усвоения разделов курса и формируем устойчивую учебную мотивацию.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Список литературы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Осмоловская И.М. Дифференциация процесса обучения в современной школе. – М.: МПСИ, 2018.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Унт И.Э. Индивидуализация и дифференциация обучения. – Таллин, 2015.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Учебник биологии для 8 класса (ФГОС) – как основа содержания для уровней А, В, С.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