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6DF" w14:textId="12103812" w:rsidR="0003528B" w:rsidRPr="00F31194" w:rsidRDefault="005214B1" w:rsidP="00E92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ОСОБЕННОСТИ ФУНКЦИОНИРОВНИЯ ФРАНЦУЗСКИХ ЭКОНОМИЧЕСКИХ ТЕРМИНОВ В МЕДИАКУРСЕ</w:t>
      </w:r>
    </w:p>
    <w:p w14:paraId="708AD92C" w14:textId="0CC48F8B" w:rsidR="0003528B" w:rsidRPr="00E92022" w:rsidRDefault="0003528B" w:rsidP="00E920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022">
        <w:rPr>
          <w:rFonts w:ascii="Times New Roman" w:hAnsi="Times New Roman" w:cs="Times New Roman"/>
          <w:i/>
          <w:sz w:val="24"/>
          <w:szCs w:val="24"/>
        </w:rPr>
        <w:t>Лаврик Даня Александровна</w:t>
      </w:r>
    </w:p>
    <w:p w14:paraId="1EB10AFC" w14:textId="6BC386F5" w:rsidR="0003528B" w:rsidRPr="00E92022" w:rsidRDefault="0003528B" w:rsidP="00E920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022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08FF2624" w14:textId="77777777" w:rsidR="0003528B" w:rsidRPr="00E92022" w:rsidRDefault="0003528B" w:rsidP="00E920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022">
        <w:rPr>
          <w:rFonts w:ascii="Times New Roman" w:hAnsi="Times New Roman" w:cs="Times New Roman"/>
          <w:i/>
          <w:sz w:val="24"/>
          <w:szCs w:val="24"/>
        </w:rPr>
        <w:t>Богданова Елена Александровна</w:t>
      </w:r>
    </w:p>
    <w:p w14:paraId="3F66D638" w14:textId="77777777" w:rsidR="0003528B" w:rsidRPr="00E92022" w:rsidRDefault="0003528B" w:rsidP="00E920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022">
        <w:rPr>
          <w:rFonts w:ascii="Times New Roman" w:hAnsi="Times New Roman" w:cs="Times New Roman"/>
          <w:i/>
          <w:sz w:val="24"/>
          <w:szCs w:val="24"/>
        </w:rPr>
        <w:t>к. филол. наук, доцент,</w:t>
      </w:r>
    </w:p>
    <w:p w14:paraId="77D23C33" w14:textId="61121BA5" w:rsidR="0003528B" w:rsidRPr="00E92022" w:rsidRDefault="0003528B" w:rsidP="00E920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022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4A526D1E" w14:textId="77777777" w:rsidR="00516AEC" w:rsidRPr="00F31194" w:rsidRDefault="00516AEC" w:rsidP="00E92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E24457" w14:textId="76493E03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Актуальность работы</w:t>
      </w:r>
      <w:r w:rsidRPr="00F31194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комплексного описания словообразовательных моделей французской экономической терминосистемы в условиях глобализации и активного межъязыкового взаимодействия. Экономическая терминология постоянно развивается, реагируя на изменения в экономической теории и практике, а словообразовательные модели позволяют не только фиксировать эти изменения, но и прогнозировать дальнейшее развитие языка.</w:t>
      </w:r>
      <w:r w:rsidR="0012259E" w:rsidRPr="00F31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E38" w14:textId="4E6AEFD7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Несмотря на наличие фундаментальных трудов по французскому словообразованию и исследований, посвященных отдельным аспектам экономической терминологии, комплексное описание словообразовательных моделей французской экономической терминосистемы с точки зрения их продуктивности, системной организации и взаимодействия с заимствованными элементами в современных условиях</w:t>
      </w:r>
      <w:r w:rsidR="00710674" w:rsidRPr="00F31194">
        <w:rPr>
          <w:rFonts w:ascii="Times New Roman" w:hAnsi="Times New Roman" w:cs="Times New Roman"/>
          <w:sz w:val="24"/>
          <w:szCs w:val="24"/>
        </w:rPr>
        <w:t xml:space="preserve"> в аспекте функционирования экономических терминов в пространстве медиадискурса</w:t>
      </w:r>
      <w:r w:rsidRPr="00F31194">
        <w:rPr>
          <w:rFonts w:ascii="Times New Roman" w:hAnsi="Times New Roman" w:cs="Times New Roman"/>
          <w:sz w:val="24"/>
          <w:szCs w:val="24"/>
        </w:rPr>
        <w:t xml:space="preserve"> является недостаточно изученным.</w:t>
      </w:r>
    </w:p>
    <w:p w14:paraId="58AADB6E" w14:textId="77777777" w:rsidR="0012259E" w:rsidRPr="00F31194" w:rsidRDefault="0012259E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 w:rsidRPr="00F31194">
        <w:rPr>
          <w:rFonts w:ascii="Times New Roman" w:hAnsi="Times New Roman" w:cs="Times New Roman"/>
          <w:sz w:val="24"/>
          <w:szCs w:val="24"/>
        </w:rPr>
        <w:t xml:space="preserve"> - французские медиатексты экономической тематики.</w:t>
      </w:r>
    </w:p>
    <w:p w14:paraId="2DB0E4E0" w14:textId="77777777" w:rsidR="0012259E" w:rsidRPr="00F31194" w:rsidRDefault="0012259E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F31194">
        <w:rPr>
          <w:rFonts w:ascii="Times New Roman" w:hAnsi="Times New Roman" w:cs="Times New Roman"/>
          <w:sz w:val="24"/>
          <w:szCs w:val="24"/>
        </w:rPr>
        <w:t xml:space="preserve"> - лексико-семантические, структурные и прагматические особенности функционирования экономических терминов во французском медиадискурсе, включая процессы адаптации заимствований в зависимости от типа медиа.</w:t>
      </w:r>
    </w:p>
    <w:p w14:paraId="7FBFFEB7" w14:textId="5730EBBE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31194">
        <w:rPr>
          <w:rFonts w:ascii="Times New Roman" w:hAnsi="Times New Roman" w:cs="Times New Roman"/>
          <w:sz w:val="24"/>
          <w:szCs w:val="24"/>
        </w:rPr>
        <w:t xml:space="preserve"> </w:t>
      </w:r>
      <w:r w:rsidR="003F02A2" w:rsidRPr="00F31194">
        <w:rPr>
          <w:rFonts w:ascii="Times New Roman" w:hAnsi="Times New Roman" w:cs="Times New Roman"/>
          <w:sz w:val="24"/>
          <w:szCs w:val="24"/>
        </w:rPr>
        <w:t>-</w:t>
      </w:r>
      <w:r w:rsidRPr="00F31194">
        <w:rPr>
          <w:rFonts w:ascii="Times New Roman" w:hAnsi="Times New Roman" w:cs="Times New Roman"/>
          <w:sz w:val="24"/>
          <w:szCs w:val="24"/>
        </w:rPr>
        <w:t xml:space="preserve"> </w:t>
      </w:r>
      <w:r w:rsidR="0012259E" w:rsidRPr="00F31194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специфики функционирования профессиональных экономических терминов при их интеграции в современный французский медиадискурс</w:t>
      </w:r>
      <w:r w:rsidR="00516A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5D142" w14:textId="68425346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 xml:space="preserve">В соответствии с обозначенной целью ставятся следующие </w:t>
      </w:r>
      <w:r w:rsidRPr="00F31194">
        <w:rPr>
          <w:rFonts w:ascii="Times New Roman" w:hAnsi="Times New Roman" w:cs="Times New Roman"/>
          <w:b/>
          <w:sz w:val="24"/>
          <w:szCs w:val="24"/>
        </w:rPr>
        <w:t>задачи:</w:t>
      </w:r>
      <w:r w:rsidR="0012259E" w:rsidRPr="00F31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59E" w:rsidRPr="00F31194">
        <w:rPr>
          <w:rFonts w:ascii="Times New Roman" w:hAnsi="Times New Roman" w:cs="Times New Roman"/>
          <w:sz w:val="24"/>
          <w:szCs w:val="24"/>
        </w:rPr>
        <w:t>рассмотреть теоретические основы изучения термина и медиадискурса в современной лингвистике; определить понятие «экономический термин» и его стилистическую маркированность в контексте массовой коммуникации; проанализировать репрезентацию англоязычных экономических заимствований в медиатекстах; выявить и классифицировать типы метафорических моделей, используемых для репрезентации экономических реалий; исследовать механизмы эвфемизации в освещении социально-экономических проблем; провести сравнительный анализ функционирования терминов в различных типах французского медиадискурса; проанализировать влияние экономической терминологии в медиадискурсе на массовое сознание и рыночное поведение.</w:t>
      </w:r>
    </w:p>
    <w:p w14:paraId="3584253F" w14:textId="42D56D6F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Методами исследования</w:t>
      </w:r>
      <w:r w:rsidRPr="00F31194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F02A2" w:rsidRPr="00F31194">
        <w:rPr>
          <w:rFonts w:ascii="Times New Roman" w:hAnsi="Times New Roman" w:cs="Times New Roman"/>
          <w:sz w:val="24"/>
          <w:szCs w:val="24"/>
        </w:rPr>
        <w:t>:</w:t>
      </w:r>
      <w:r w:rsidRPr="00F31194">
        <w:rPr>
          <w:rFonts w:ascii="Times New Roman" w:hAnsi="Times New Roman" w:cs="Times New Roman"/>
          <w:sz w:val="24"/>
          <w:szCs w:val="24"/>
        </w:rPr>
        <w:t xml:space="preserve"> метод сплошной выборки, описательно-аналитический метод, метод словообразовательного и морфемного анализа, элементы количественного анализа для определения продуктивности моделей, метод моделирования</w:t>
      </w:r>
      <w:r w:rsidR="00710674" w:rsidRPr="00F31194">
        <w:rPr>
          <w:rFonts w:ascii="Times New Roman" w:hAnsi="Times New Roman" w:cs="Times New Roman"/>
          <w:sz w:val="24"/>
          <w:szCs w:val="24"/>
        </w:rPr>
        <w:t>, элементы дискурс-анализа</w:t>
      </w:r>
      <w:r w:rsidRPr="00F31194">
        <w:rPr>
          <w:rFonts w:ascii="Times New Roman" w:hAnsi="Times New Roman" w:cs="Times New Roman"/>
          <w:sz w:val="24"/>
          <w:szCs w:val="24"/>
        </w:rPr>
        <w:t>.</w:t>
      </w:r>
    </w:p>
    <w:p w14:paraId="701902B2" w14:textId="496A0EDE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</w:t>
      </w:r>
      <w:r w:rsidR="00E24C86" w:rsidRPr="00F311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4C86" w:rsidRPr="00F31194">
        <w:rPr>
          <w:rFonts w:ascii="Times New Roman" w:hAnsi="Times New Roman" w:cs="Times New Roman"/>
          <w:bCs/>
          <w:sz w:val="24"/>
          <w:szCs w:val="24"/>
        </w:rPr>
        <w:t xml:space="preserve">Вопросы, связанные с тематикой настоящего исследования </w:t>
      </w:r>
      <w:r w:rsidR="00E24C86" w:rsidRPr="00F31194">
        <w:rPr>
          <w:rFonts w:ascii="Times New Roman" w:hAnsi="Times New Roman" w:cs="Times New Roman"/>
          <w:sz w:val="24"/>
          <w:szCs w:val="24"/>
        </w:rPr>
        <w:t>отражены</w:t>
      </w:r>
      <w:r w:rsidRPr="00F31194">
        <w:rPr>
          <w:rFonts w:ascii="Times New Roman" w:hAnsi="Times New Roman" w:cs="Times New Roman"/>
          <w:sz w:val="24"/>
          <w:szCs w:val="24"/>
        </w:rPr>
        <w:t xml:space="preserve"> в трудах отечественных и зарубежных исследователей: в области терминоведения (С.В. Гринев-Гриневич</w:t>
      </w:r>
      <w:r w:rsidR="00EF213C">
        <w:rPr>
          <w:rFonts w:ascii="Times New Roman" w:hAnsi="Times New Roman" w:cs="Times New Roman"/>
          <w:sz w:val="24"/>
          <w:szCs w:val="24"/>
        </w:rPr>
        <w:t xml:space="preserve"> </w:t>
      </w:r>
      <w:r w:rsidR="00EF213C" w:rsidRPr="00EF213C">
        <w:rPr>
          <w:rFonts w:ascii="Times New Roman" w:hAnsi="Times New Roman" w:cs="Times New Roman"/>
          <w:sz w:val="24"/>
          <w:szCs w:val="24"/>
        </w:rPr>
        <w:t>[4]</w:t>
      </w:r>
      <w:r w:rsidRPr="00F31194">
        <w:rPr>
          <w:rFonts w:ascii="Times New Roman" w:hAnsi="Times New Roman" w:cs="Times New Roman"/>
          <w:sz w:val="24"/>
          <w:szCs w:val="24"/>
        </w:rPr>
        <w:t>, В.М. Лейчик</w:t>
      </w:r>
      <w:r w:rsidR="00DE1EC8">
        <w:rPr>
          <w:rFonts w:ascii="Times New Roman" w:hAnsi="Times New Roman" w:cs="Times New Roman"/>
          <w:sz w:val="24"/>
          <w:szCs w:val="24"/>
        </w:rPr>
        <w:t xml:space="preserve"> </w:t>
      </w:r>
      <w:r w:rsidR="00EF213C" w:rsidRPr="00EF213C">
        <w:rPr>
          <w:rFonts w:ascii="Times New Roman" w:hAnsi="Times New Roman" w:cs="Times New Roman"/>
          <w:sz w:val="24"/>
          <w:szCs w:val="24"/>
        </w:rPr>
        <w:t>[5]</w:t>
      </w:r>
      <w:r w:rsidRPr="00EF213C">
        <w:rPr>
          <w:rFonts w:ascii="Times New Roman" w:hAnsi="Times New Roman" w:cs="Times New Roman"/>
          <w:sz w:val="24"/>
          <w:szCs w:val="24"/>
        </w:rPr>
        <w:t xml:space="preserve">, </w:t>
      </w:r>
      <w:r w:rsidRPr="00DE1EC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EF213C">
        <w:rPr>
          <w:rFonts w:ascii="Times New Roman" w:hAnsi="Times New Roman" w:cs="Times New Roman"/>
          <w:sz w:val="24"/>
          <w:szCs w:val="24"/>
        </w:rPr>
        <w:t xml:space="preserve">. </w:t>
      </w:r>
      <w:r w:rsidRPr="00DE1EC8">
        <w:rPr>
          <w:rFonts w:ascii="Times New Roman" w:hAnsi="Times New Roman" w:cs="Times New Roman"/>
          <w:sz w:val="24"/>
          <w:szCs w:val="24"/>
          <w:lang w:val="fr-FR"/>
        </w:rPr>
        <w:t>Guilbert</w:t>
      </w:r>
      <w:r w:rsidR="00DE1EC8" w:rsidRPr="00EF213C">
        <w:rPr>
          <w:rFonts w:ascii="Times New Roman" w:hAnsi="Times New Roman" w:cs="Times New Roman"/>
          <w:sz w:val="24"/>
          <w:szCs w:val="24"/>
        </w:rPr>
        <w:t xml:space="preserve"> </w:t>
      </w:r>
      <w:r w:rsidR="00EF213C" w:rsidRPr="00EF213C">
        <w:rPr>
          <w:rFonts w:ascii="Times New Roman" w:hAnsi="Times New Roman" w:cs="Times New Roman"/>
          <w:sz w:val="24"/>
          <w:szCs w:val="24"/>
        </w:rPr>
        <w:t>[</w:t>
      </w:r>
      <w:r w:rsidR="00DB1A21" w:rsidRPr="00DB1A21">
        <w:rPr>
          <w:rFonts w:ascii="Times New Roman" w:hAnsi="Times New Roman" w:cs="Times New Roman"/>
          <w:sz w:val="24"/>
          <w:szCs w:val="24"/>
        </w:rPr>
        <w:t>8</w:t>
      </w:r>
      <w:r w:rsidR="00EF213C" w:rsidRPr="00EF213C">
        <w:rPr>
          <w:rFonts w:ascii="Times New Roman" w:hAnsi="Times New Roman" w:cs="Times New Roman"/>
          <w:sz w:val="24"/>
          <w:szCs w:val="24"/>
        </w:rPr>
        <w:t>])</w:t>
      </w:r>
      <w:r w:rsidRPr="00F31194">
        <w:rPr>
          <w:rFonts w:ascii="Times New Roman" w:hAnsi="Times New Roman" w:cs="Times New Roman"/>
          <w:sz w:val="24"/>
          <w:szCs w:val="24"/>
        </w:rPr>
        <w:t>, в области лексики и словообразования французского языка (В.Г. Гак</w:t>
      </w:r>
      <w:r w:rsidR="00DE1EC8">
        <w:rPr>
          <w:rFonts w:ascii="Times New Roman" w:hAnsi="Times New Roman" w:cs="Times New Roman"/>
          <w:sz w:val="24"/>
          <w:szCs w:val="24"/>
        </w:rPr>
        <w:t xml:space="preserve"> </w:t>
      </w:r>
      <w:r w:rsidR="00533BEA" w:rsidRPr="00533BEA">
        <w:rPr>
          <w:rFonts w:ascii="Times New Roman" w:hAnsi="Times New Roman" w:cs="Times New Roman"/>
          <w:sz w:val="24"/>
          <w:szCs w:val="24"/>
        </w:rPr>
        <w:t>[3]</w:t>
      </w:r>
      <w:r w:rsidRPr="00F31194">
        <w:rPr>
          <w:rFonts w:ascii="Times New Roman" w:hAnsi="Times New Roman" w:cs="Times New Roman"/>
          <w:sz w:val="24"/>
          <w:szCs w:val="24"/>
        </w:rPr>
        <w:t>, И.Б. Воронцова</w:t>
      </w:r>
      <w:r w:rsidR="00DE1EC8">
        <w:rPr>
          <w:rFonts w:ascii="Times New Roman" w:hAnsi="Times New Roman" w:cs="Times New Roman"/>
          <w:sz w:val="24"/>
          <w:szCs w:val="24"/>
        </w:rPr>
        <w:t xml:space="preserve"> </w:t>
      </w:r>
      <w:r w:rsidR="00533BEA" w:rsidRPr="00533BEA">
        <w:rPr>
          <w:rFonts w:ascii="Times New Roman" w:hAnsi="Times New Roman" w:cs="Times New Roman"/>
          <w:sz w:val="24"/>
          <w:szCs w:val="24"/>
        </w:rPr>
        <w:t>[1]</w:t>
      </w:r>
      <w:r w:rsidRPr="00F31194">
        <w:rPr>
          <w:rFonts w:ascii="Times New Roman" w:hAnsi="Times New Roman" w:cs="Times New Roman"/>
          <w:sz w:val="24"/>
          <w:szCs w:val="24"/>
        </w:rPr>
        <w:t>, И.А. Цыбова</w:t>
      </w:r>
      <w:r w:rsidR="00DE1EC8">
        <w:rPr>
          <w:rFonts w:ascii="Times New Roman" w:hAnsi="Times New Roman" w:cs="Times New Roman"/>
          <w:sz w:val="24"/>
          <w:szCs w:val="24"/>
        </w:rPr>
        <w:t xml:space="preserve"> </w:t>
      </w:r>
      <w:r w:rsidR="00533BEA" w:rsidRPr="00533BEA">
        <w:rPr>
          <w:rFonts w:ascii="Times New Roman" w:hAnsi="Times New Roman" w:cs="Times New Roman"/>
          <w:sz w:val="24"/>
          <w:szCs w:val="24"/>
        </w:rPr>
        <w:t>[</w:t>
      </w:r>
      <w:r w:rsidR="00DB1A21" w:rsidRPr="00DB1A21">
        <w:rPr>
          <w:rFonts w:ascii="Times New Roman" w:hAnsi="Times New Roman" w:cs="Times New Roman"/>
          <w:sz w:val="24"/>
          <w:szCs w:val="24"/>
        </w:rPr>
        <w:t>7</w:t>
      </w:r>
      <w:r w:rsidR="00533BEA" w:rsidRPr="00533BEA">
        <w:rPr>
          <w:rFonts w:ascii="Times New Roman" w:hAnsi="Times New Roman" w:cs="Times New Roman"/>
          <w:sz w:val="24"/>
          <w:szCs w:val="24"/>
        </w:rPr>
        <w:t>]</w:t>
      </w:r>
      <w:r w:rsidRPr="00F31194">
        <w:rPr>
          <w:rFonts w:ascii="Times New Roman" w:hAnsi="Times New Roman" w:cs="Times New Roman"/>
          <w:sz w:val="24"/>
          <w:szCs w:val="24"/>
        </w:rPr>
        <w:t>), а также в работах, посвященных проблемам заимствования и языковой политики (О.И. Габриянчик</w:t>
      </w:r>
      <w:r w:rsidR="00533BEA" w:rsidRPr="00533BEA">
        <w:rPr>
          <w:rFonts w:ascii="Times New Roman" w:hAnsi="Times New Roman" w:cs="Times New Roman"/>
          <w:sz w:val="24"/>
          <w:szCs w:val="24"/>
        </w:rPr>
        <w:t xml:space="preserve"> [2]</w:t>
      </w:r>
      <w:r w:rsidRPr="00F31194">
        <w:rPr>
          <w:rFonts w:ascii="Times New Roman" w:hAnsi="Times New Roman" w:cs="Times New Roman"/>
          <w:sz w:val="24"/>
          <w:szCs w:val="24"/>
        </w:rPr>
        <w:t>).</w:t>
      </w:r>
      <w:r w:rsidR="00E24C86" w:rsidRPr="00F31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9DAE2" w14:textId="77777777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 xml:space="preserve">Анализ языкового материала показывает, что аффиксация является наиболее продуктивным способом образования экономических терминов. В рамках суффиксальных моделей наиболее частотны суффиксы, формирующие абстрактные существительные («-tion», «-age», «-isme», «-ité»), что обусловлено потребностью в обозначении экономических процессов и состояний. Префиксальные модели («anti-», «dé-», «re-», «sur-», «sous-», «co-») </w:t>
      </w:r>
      <w:r w:rsidRPr="00F31194">
        <w:rPr>
          <w:rFonts w:ascii="Times New Roman" w:hAnsi="Times New Roman" w:cs="Times New Roman"/>
          <w:sz w:val="24"/>
          <w:szCs w:val="24"/>
        </w:rPr>
        <w:lastRenderedPageBreak/>
        <w:t>выполняют системообразующую функцию, позволяя создавать термины, находящиеся в регулярных антонимичных отношениях.</w:t>
      </w:r>
    </w:p>
    <w:p w14:paraId="7708C1C5" w14:textId="2AB6251E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Словосложение представлено широким спектром моделей (N+N, N+Prép+N, V+N), обеспечивающих точную номинацию сложных экономических реалий. Телескопия и аббревиация, реализующие принцип языковой экономии, играют ключевую роль в профессиональной коммуникации.</w:t>
      </w:r>
    </w:p>
    <w:p w14:paraId="32F105BF" w14:textId="1C3E571C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Особое место занимают заимствования, преимущественно из английского языка. Наряду с прямыми заимствованиями («budget») активно используются гибридные образования («marketeur») и кальк</w:t>
      </w:r>
      <w:r w:rsidR="008C4F44" w:rsidRPr="00F31194">
        <w:rPr>
          <w:rFonts w:ascii="Times New Roman" w:hAnsi="Times New Roman" w:cs="Times New Roman"/>
          <w:sz w:val="24"/>
          <w:szCs w:val="24"/>
        </w:rPr>
        <w:t xml:space="preserve">и </w:t>
      </w:r>
      <w:r w:rsidRPr="00F31194">
        <w:rPr>
          <w:rFonts w:ascii="Times New Roman" w:hAnsi="Times New Roman" w:cs="Times New Roman"/>
          <w:sz w:val="24"/>
          <w:szCs w:val="24"/>
        </w:rPr>
        <w:t>(«capital-risque»). Адаптация заимствований охватывает фонетический, грамматический и семантический уровни.</w:t>
      </w:r>
    </w:p>
    <w:p w14:paraId="63764FB2" w14:textId="77777777" w:rsidR="0003528B" w:rsidRPr="00F31194" w:rsidRDefault="0003528B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Таким образом, морфологические модели словообразования во французской экономической терминологии образуют сложную иерархическую систему, в которой традиционные способы дополняются новыми и взаимодействуют с процессами заимствования, обеспечивая потребности профессиональной коммуникации в точности, компактности и выразительности.</w:t>
      </w:r>
    </w:p>
    <w:p w14:paraId="67BC206D" w14:textId="396C5F0B" w:rsidR="00E24C86" w:rsidRPr="00F31194" w:rsidRDefault="00E24C86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9C6">
        <w:rPr>
          <w:rFonts w:ascii="Times New Roman" w:hAnsi="Times New Roman" w:cs="Times New Roman"/>
          <w:sz w:val="24"/>
          <w:szCs w:val="24"/>
        </w:rPr>
        <w:t>Медиадискурс понимается</w:t>
      </w:r>
      <w:r w:rsidR="006679C6">
        <w:rPr>
          <w:rFonts w:ascii="Times New Roman" w:hAnsi="Times New Roman" w:cs="Times New Roman"/>
          <w:sz w:val="24"/>
          <w:szCs w:val="24"/>
        </w:rPr>
        <w:t xml:space="preserve"> как</w:t>
      </w:r>
      <w:r w:rsidR="006679C6" w:rsidRPr="006679C6">
        <w:rPr>
          <w:rFonts w:ascii="Times New Roman" w:hAnsi="Times New Roman" w:cs="Times New Roman"/>
          <w:sz w:val="24"/>
          <w:szCs w:val="24"/>
        </w:rPr>
        <w:t xml:space="preserve"> связный, вербальный или невербальный, устный или письменный текст в совокупности с прагматическими, социокультурными, психологическими и другими факторами, выраженный средствами массовой коммуникации, взятый в событийном аспекте, представляющий собой действие, участвующий в социокультурном взаимодействии и отражающий механизм сознания коммуникантов</w:t>
      </w:r>
      <w:r w:rsidR="00DB1A21" w:rsidRPr="00DB1A21">
        <w:rPr>
          <w:rFonts w:ascii="Times New Roman" w:hAnsi="Times New Roman" w:cs="Times New Roman"/>
          <w:sz w:val="24"/>
          <w:szCs w:val="24"/>
        </w:rPr>
        <w:t xml:space="preserve"> [5]</w:t>
      </w:r>
      <w:r w:rsidR="006679C6" w:rsidRPr="006679C6">
        <w:rPr>
          <w:rFonts w:ascii="Times New Roman" w:hAnsi="Times New Roman" w:cs="Times New Roman"/>
          <w:sz w:val="24"/>
          <w:szCs w:val="24"/>
        </w:rPr>
        <w:t>.</w:t>
      </w:r>
      <w:r w:rsidR="00DB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E116" w14:textId="179E53B8" w:rsidR="00710674" w:rsidRDefault="00710674" w:rsidP="00E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194">
        <w:rPr>
          <w:rFonts w:ascii="Times New Roman" w:hAnsi="Times New Roman" w:cs="Times New Roman"/>
          <w:sz w:val="24"/>
          <w:szCs w:val="24"/>
        </w:rPr>
        <w:t>Функционирование экономических терминов в медиадискурсе подчиняется не только лингвистическим, но и экстралингвистическим факторам</w:t>
      </w:r>
      <w:r w:rsidR="0090332F" w:rsidRPr="00F31194">
        <w:rPr>
          <w:rFonts w:ascii="Times New Roman" w:hAnsi="Times New Roman" w:cs="Times New Roman"/>
          <w:sz w:val="24"/>
          <w:szCs w:val="24"/>
        </w:rPr>
        <w:t xml:space="preserve">, </w:t>
      </w:r>
      <w:r w:rsidR="00A22E38" w:rsidRPr="00F31194">
        <w:rPr>
          <w:rFonts w:ascii="Times New Roman" w:hAnsi="Times New Roman" w:cs="Times New Roman"/>
          <w:sz w:val="24"/>
          <w:szCs w:val="24"/>
        </w:rPr>
        <w:t>обусловленным языковой</w:t>
      </w:r>
      <w:r w:rsidRPr="00F31194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90332F" w:rsidRPr="00F31194">
        <w:rPr>
          <w:rFonts w:ascii="Times New Roman" w:hAnsi="Times New Roman" w:cs="Times New Roman"/>
          <w:sz w:val="24"/>
          <w:szCs w:val="24"/>
        </w:rPr>
        <w:t>ой</w:t>
      </w:r>
      <w:r w:rsidRPr="00F31194">
        <w:rPr>
          <w:rFonts w:ascii="Times New Roman" w:hAnsi="Times New Roman" w:cs="Times New Roman"/>
          <w:sz w:val="24"/>
          <w:szCs w:val="24"/>
        </w:rPr>
        <w:t>, идеологически</w:t>
      </w:r>
      <w:r w:rsidR="0090332F" w:rsidRPr="00F31194">
        <w:rPr>
          <w:rFonts w:ascii="Times New Roman" w:hAnsi="Times New Roman" w:cs="Times New Roman"/>
          <w:sz w:val="24"/>
          <w:szCs w:val="24"/>
        </w:rPr>
        <w:t>м</w:t>
      </w:r>
      <w:r w:rsidRPr="00F31194">
        <w:rPr>
          <w:rFonts w:ascii="Times New Roman" w:hAnsi="Times New Roman" w:cs="Times New Roman"/>
          <w:sz w:val="24"/>
          <w:szCs w:val="24"/>
        </w:rPr>
        <w:t xml:space="preserve"> контекст</w:t>
      </w:r>
      <w:r w:rsidR="0090332F" w:rsidRPr="00F31194">
        <w:rPr>
          <w:rFonts w:ascii="Times New Roman" w:hAnsi="Times New Roman" w:cs="Times New Roman"/>
          <w:sz w:val="24"/>
          <w:szCs w:val="24"/>
        </w:rPr>
        <w:t xml:space="preserve">ом и </w:t>
      </w:r>
      <w:r w:rsidRPr="00F31194">
        <w:rPr>
          <w:rFonts w:ascii="Times New Roman" w:hAnsi="Times New Roman" w:cs="Times New Roman"/>
          <w:sz w:val="24"/>
          <w:szCs w:val="24"/>
        </w:rPr>
        <w:t>формат</w:t>
      </w:r>
      <w:r w:rsidR="0090332F" w:rsidRPr="00F31194">
        <w:rPr>
          <w:rFonts w:ascii="Times New Roman" w:hAnsi="Times New Roman" w:cs="Times New Roman"/>
          <w:sz w:val="24"/>
          <w:szCs w:val="24"/>
        </w:rPr>
        <w:t>ом СМИ</w:t>
      </w:r>
      <w:r w:rsidRPr="00F31194">
        <w:rPr>
          <w:rFonts w:ascii="Times New Roman" w:hAnsi="Times New Roman" w:cs="Times New Roman"/>
          <w:sz w:val="24"/>
          <w:szCs w:val="24"/>
        </w:rPr>
        <w:t>.</w:t>
      </w:r>
    </w:p>
    <w:p w14:paraId="09376D7C" w14:textId="3D7848D2" w:rsidR="00A30727" w:rsidRPr="007A2B22" w:rsidRDefault="00A30727" w:rsidP="00A30727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B22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1FBE1B0D" w14:textId="4B013ABE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>Воронцова И. Б. Очерки по современному французскому словообразованию. — М. : ЛЕНАНД, 2022. — 67 с.</w:t>
      </w:r>
    </w:p>
    <w:p w14:paraId="0BA98440" w14:textId="77777777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 xml:space="preserve">Габриянчик О. И. Функционирование англицизмов во французских экономических текстах / О. И. Габриянчик, Т. Н. Нестерович // Коммуникативные технологии в системе современных экономических отношений : материалы 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Pr="00EF213C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конференции, Минск, 28-29 января 2010 г. / М-во образования Респ. Беларусь, Белорус. гос. экон. ун-т. — Минск : БГЭУ, 2010. — С. 50-51.</w:t>
      </w:r>
    </w:p>
    <w:p w14:paraId="09DBCD7D" w14:textId="77777777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>Гак В. Г. Языковые преобразования. — М. : Языки русской культуры, 1998. — 763 с.</w:t>
      </w:r>
    </w:p>
    <w:p w14:paraId="1986EDDC" w14:textId="77777777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 xml:space="preserve">Гринев-Гриневич С. В. Терминоведение [Электронный ресурс] / С. В. Гринев-Гриневич. — Электрон. текстовые дан. — Режим доступа: 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Pr="00EF213C">
        <w:rPr>
          <w:rFonts w:ascii="Times New Roman" w:hAnsi="Times New Roman" w:cs="Times New Roman"/>
          <w:sz w:val="24"/>
          <w:szCs w:val="24"/>
        </w:rPr>
        <w:t>://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Pr="00EF213C">
        <w:rPr>
          <w:rFonts w:ascii="Times New Roman" w:hAnsi="Times New Roman" w:cs="Times New Roman"/>
          <w:sz w:val="24"/>
          <w:szCs w:val="24"/>
        </w:rPr>
        <w:t>.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phantastike</w:t>
      </w:r>
      <w:r w:rsidRPr="00EF213C">
        <w:rPr>
          <w:rFonts w:ascii="Times New Roman" w:hAnsi="Times New Roman" w:cs="Times New Roman"/>
          <w:sz w:val="24"/>
          <w:szCs w:val="24"/>
        </w:rPr>
        <w:t>.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com</w:t>
      </w:r>
      <w:r w:rsidRPr="00EF213C">
        <w:rPr>
          <w:rFonts w:ascii="Times New Roman" w:hAnsi="Times New Roman" w:cs="Times New Roman"/>
          <w:sz w:val="24"/>
          <w:szCs w:val="24"/>
        </w:rPr>
        <w:t>/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linguistics</w:t>
      </w:r>
      <w:r w:rsidRPr="00EF213C">
        <w:rPr>
          <w:rFonts w:ascii="Times New Roman" w:hAnsi="Times New Roman" w:cs="Times New Roman"/>
          <w:sz w:val="24"/>
          <w:szCs w:val="24"/>
        </w:rPr>
        <w:t>/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grinev</w:t>
      </w:r>
      <w:r w:rsidRPr="00EF213C">
        <w:rPr>
          <w:rFonts w:ascii="Times New Roman" w:hAnsi="Times New Roman" w:cs="Times New Roman"/>
          <w:sz w:val="24"/>
          <w:szCs w:val="24"/>
        </w:rPr>
        <w:t>_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grinevich</w:t>
      </w:r>
      <w:r w:rsidRPr="00EF213C">
        <w:rPr>
          <w:rFonts w:ascii="Times New Roman" w:hAnsi="Times New Roman" w:cs="Times New Roman"/>
          <w:sz w:val="24"/>
          <w:szCs w:val="24"/>
        </w:rPr>
        <w:t>_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EF213C">
        <w:rPr>
          <w:rFonts w:ascii="Times New Roman" w:hAnsi="Times New Roman" w:cs="Times New Roman"/>
          <w:sz w:val="24"/>
          <w:szCs w:val="24"/>
        </w:rPr>
        <w:t>_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EF213C">
        <w:rPr>
          <w:rFonts w:ascii="Times New Roman" w:hAnsi="Times New Roman" w:cs="Times New Roman"/>
          <w:sz w:val="24"/>
          <w:szCs w:val="24"/>
        </w:rPr>
        <w:t>_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terminovedenie</w:t>
      </w:r>
      <w:r w:rsidRPr="00EF213C">
        <w:rPr>
          <w:rFonts w:ascii="Times New Roman" w:hAnsi="Times New Roman" w:cs="Times New Roman"/>
          <w:sz w:val="24"/>
          <w:szCs w:val="24"/>
        </w:rPr>
        <w:t>/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djvu</w:t>
      </w:r>
      <w:r w:rsidRPr="00EF213C">
        <w:rPr>
          <w:rFonts w:ascii="Times New Roman" w:hAnsi="Times New Roman" w:cs="Times New Roman"/>
          <w:sz w:val="24"/>
          <w:szCs w:val="24"/>
        </w:rPr>
        <w:t>/</w:t>
      </w:r>
      <w:r w:rsidRPr="00EF213C">
        <w:rPr>
          <w:rFonts w:ascii="Times New Roman" w:hAnsi="Times New Roman" w:cs="Times New Roman"/>
          <w:sz w:val="24"/>
          <w:szCs w:val="24"/>
          <w:lang w:val="en-GB"/>
        </w:rPr>
        <w:t>view</w:t>
      </w:r>
      <w:r w:rsidRPr="00EF213C">
        <w:rPr>
          <w:rFonts w:ascii="Times New Roman" w:hAnsi="Times New Roman" w:cs="Times New Roman"/>
          <w:sz w:val="24"/>
          <w:szCs w:val="24"/>
        </w:rPr>
        <w:t>/ (дата обращения: 06.04.2026).</w:t>
      </w:r>
    </w:p>
    <w:p w14:paraId="29E68F48" w14:textId="7816AE5C" w:rsidR="00DB1A21" w:rsidRDefault="00DB1A21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21">
        <w:rPr>
          <w:rFonts w:ascii="Times New Roman" w:hAnsi="Times New Roman" w:cs="Times New Roman"/>
          <w:sz w:val="24"/>
          <w:szCs w:val="24"/>
        </w:rPr>
        <w:t>Желтухина</w:t>
      </w:r>
      <w:r w:rsidR="007A2B22">
        <w:rPr>
          <w:rFonts w:ascii="Times New Roman" w:hAnsi="Times New Roman" w:cs="Times New Roman"/>
          <w:sz w:val="24"/>
          <w:szCs w:val="24"/>
        </w:rPr>
        <w:t xml:space="preserve"> </w:t>
      </w:r>
      <w:r w:rsidR="007A2B22" w:rsidRPr="007A2B22">
        <w:rPr>
          <w:rFonts w:ascii="Times New Roman" w:hAnsi="Times New Roman" w:cs="Times New Roman"/>
          <w:sz w:val="24"/>
          <w:szCs w:val="24"/>
        </w:rPr>
        <w:t>М. Р.</w:t>
      </w:r>
      <w:r w:rsidRPr="00DB1A21">
        <w:rPr>
          <w:rFonts w:ascii="Times New Roman" w:hAnsi="Times New Roman" w:cs="Times New Roman"/>
          <w:sz w:val="24"/>
          <w:szCs w:val="24"/>
        </w:rPr>
        <w:t xml:space="preserve"> // Дискурс-Пи. — 2016. — № 3-4. — Режим доступа: https://cyberleninka.ru/article/n/mediadiskurs-1 (дата обращения: 06.04.2026).</w:t>
      </w:r>
    </w:p>
    <w:p w14:paraId="419BB993" w14:textId="2A1605BB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>Лейчик В. М. Терминоведение: Предмет, методы, структура. — 4-е изд. — М. : Книжный дом «ЛИБРОКОМ», 2009. — 256 с.</w:t>
      </w:r>
    </w:p>
    <w:p w14:paraId="251284EE" w14:textId="77777777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3C">
        <w:rPr>
          <w:rFonts w:ascii="Times New Roman" w:hAnsi="Times New Roman" w:cs="Times New Roman"/>
          <w:sz w:val="24"/>
          <w:szCs w:val="24"/>
        </w:rPr>
        <w:t>Цыбова И. А. Словообразование в современном французском языке : учебное пособие. — М. : Высшая школа, 2008. — 128 с.</w:t>
      </w:r>
    </w:p>
    <w:p w14:paraId="20D2F75C" w14:textId="71C119FB" w:rsidR="00EF213C" w:rsidRPr="00EF213C" w:rsidRDefault="00EF213C" w:rsidP="00AB07B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F213C">
        <w:rPr>
          <w:rFonts w:ascii="Times New Roman" w:hAnsi="Times New Roman" w:cs="Times New Roman"/>
          <w:sz w:val="24"/>
          <w:szCs w:val="24"/>
          <w:lang w:val="fr-FR"/>
        </w:rPr>
        <w:t>Guilbert L. La créativité lexicale. — P. : Larousse, 1975. — 285 p.</w:t>
      </w:r>
    </w:p>
    <w:p w14:paraId="6B3F8A09" w14:textId="2187C2C7" w:rsidR="00EF213C" w:rsidRPr="00EF213C" w:rsidRDefault="00EF213C" w:rsidP="00E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CDC3B4D" w14:textId="01AB581C" w:rsidR="0003528B" w:rsidRPr="00EF213C" w:rsidRDefault="0003528B" w:rsidP="00E92022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7E4432FA" w14:textId="7B1F9642" w:rsidR="006515CC" w:rsidRPr="00EF213C" w:rsidRDefault="006515CC" w:rsidP="00E92022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6515CC" w:rsidRPr="00EF213C" w:rsidSect="00E920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4BED"/>
    <w:multiLevelType w:val="hybridMultilevel"/>
    <w:tmpl w:val="1C06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0C7A"/>
    <w:multiLevelType w:val="hybridMultilevel"/>
    <w:tmpl w:val="B152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5B7C"/>
    <w:multiLevelType w:val="hybridMultilevel"/>
    <w:tmpl w:val="D80C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71FFC"/>
    <w:multiLevelType w:val="hybridMultilevel"/>
    <w:tmpl w:val="D0C0E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206CE"/>
    <w:multiLevelType w:val="hybridMultilevel"/>
    <w:tmpl w:val="7368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43950">
    <w:abstractNumId w:val="4"/>
  </w:num>
  <w:num w:numId="2" w16cid:durableId="1699894909">
    <w:abstractNumId w:val="2"/>
  </w:num>
  <w:num w:numId="3" w16cid:durableId="1138495610">
    <w:abstractNumId w:val="3"/>
  </w:num>
  <w:num w:numId="4" w16cid:durableId="1895505856">
    <w:abstractNumId w:val="1"/>
  </w:num>
  <w:num w:numId="5" w16cid:durableId="16039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C3"/>
    <w:rsid w:val="00021F07"/>
    <w:rsid w:val="0003528B"/>
    <w:rsid w:val="00054E41"/>
    <w:rsid w:val="0012259E"/>
    <w:rsid w:val="001B7893"/>
    <w:rsid w:val="003F02A2"/>
    <w:rsid w:val="00516AEC"/>
    <w:rsid w:val="005214B1"/>
    <w:rsid w:val="00533B5A"/>
    <w:rsid w:val="00533BEA"/>
    <w:rsid w:val="006142D1"/>
    <w:rsid w:val="006445C3"/>
    <w:rsid w:val="006515CC"/>
    <w:rsid w:val="006679C6"/>
    <w:rsid w:val="006D0805"/>
    <w:rsid w:val="006D74F8"/>
    <w:rsid w:val="00710674"/>
    <w:rsid w:val="007A2B22"/>
    <w:rsid w:val="008C4F44"/>
    <w:rsid w:val="0090332F"/>
    <w:rsid w:val="009627C6"/>
    <w:rsid w:val="00A22E38"/>
    <w:rsid w:val="00A30727"/>
    <w:rsid w:val="00A43B13"/>
    <w:rsid w:val="00A77F8E"/>
    <w:rsid w:val="00AB07B9"/>
    <w:rsid w:val="00B011CC"/>
    <w:rsid w:val="00B564EC"/>
    <w:rsid w:val="00C067FD"/>
    <w:rsid w:val="00C812DF"/>
    <w:rsid w:val="00CD3E6C"/>
    <w:rsid w:val="00CE10FC"/>
    <w:rsid w:val="00DB1A21"/>
    <w:rsid w:val="00DE1EC8"/>
    <w:rsid w:val="00E15FB0"/>
    <w:rsid w:val="00E24C86"/>
    <w:rsid w:val="00E92022"/>
    <w:rsid w:val="00EF213C"/>
    <w:rsid w:val="00F31194"/>
    <w:rsid w:val="00FE0099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7D61"/>
  <w15:chartTrackingRefBased/>
  <w15:docId w15:val="{53AC200D-66DC-44DF-834C-364393CA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5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5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5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5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5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5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5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5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5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5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4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6AD7-00D3-4C5C-BD0D-27BF44BB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2026-04-06T16:30:00Z</dcterms:created>
  <dcterms:modified xsi:type="dcterms:W3CDTF">2026-04-07T13:05:00Z</dcterms:modified>
</cp:coreProperties>
</file>