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40" w:lineRule="auto"/>
        <w:ind w:left="0" w:right="0" w:firstLine="68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Михайленко.С.Я.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ind w:left="0" w:right="0" w:firstLine="68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ФГБОУ ВО «Адыгейский государственный университет»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0" w:line="240" w:lineRule="auto"/>
        <w:ind w:left="0" w:right="0" w:firstLine="680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Научный руководитель: Бешукова З.М. д.ю.н.,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="240" w:lineRule="auto"/>
        <w:ind w:left="0" w:right="0" w:firstLine="68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6"/>
          <w:szCs w:val="36"/>
          <w:highlight w:val="white"/>
          <w:rtl w:val="0"/>
        </w:rPr>
        <w:t xml:space="preserve">Возраст наступления уголовной ответственности: некоторые дискуссионные аспекты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right="0" w:firstLine="6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right="0" w:firstLine="6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Возраст наступления уголовной ответственности – это одна из наиболее острых и дискуссионных тем в современном уголовном праве, имеющая комплексное значение, охватывающее юридические, социальные, психологические и педагогические аспекты. Актуальность этой проблемы продиктована не только предложениями о снижении или повышении возрастного порога, но и постоянной необходимостью переоценки его обоснованности в условиях меняющегося общества.                                                                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0" w:right="0" w:firstLine="6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Согласно уголовному кодексу Российской Федерации уголовная ответственность наступает с 16 лет, а за тяжкие  преступления — с 14 лет, согласно статье 20 УК РФ. [1]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Одним из ключевых дискуссионных аспектов является вопрос о возможности дальнейшего снижения возраста уголовной ответственности. Сторонники этой идеи часто апеллируют к росту подростковой преступности, особенно в отношении тяжких и особо тяжких деяний, а также к раннему развитию современных подростков, их осведомленности и способности к осознанному выбору. Они утверждают, что в условиях современного информационного общества подростки значительно раньше достигают уровня интеллектуального и социального развития, позволяющего им в полной мере осознавать последствия своих поступков. В качестве аргумента часто приводится мнение, что снижение возраста позволит более эффективно бороться с преступностью среди несовершеннолетних, обеспечивая неотвратимость наказания и тем самым оказывая превентивное воздействие.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Профессор А.И. Долгова, хотя и не сторонник радикального снижения возраста уголовной ответственности, выступа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за более гибкий подход к оценке субъективной стороны преступления у несовершеннолетних. В своей монографии "Преступность несовершеннолетних: проблемы и пути решения"  она отмечает, что формальный возраст не всегда отражает уровень психического развития и социальной зрелости подростка. Долгова указыва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 возможность раннего формирования криминальной направленности у некоторых подростков из-за различных факторов, таких как социальная среда и индивидуальные особенности. Она призыва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к более глубокому изучению каждого случая и дифференцированному подходу, учитывающему не только возраст, но и психическое развитие, способность осознавать общественную опасность своих действий и их последствия. Таким образом, ее исследования подчеркивают необходимость индивидуализации ответственности и учета реального уровня развития подростков.[2]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Существует оппозиция идее снижения возраста уголовной ответственности. Противники утверждают, что подростковый возраст характеризуется не до конца сформированной психикой и преобладанием эмоций над рациональностью. Они считают, что несовершеннолетние более подвержены внешнему влиянию, импульсивны и не всегда могут оценить последствия своих действий. Введение уголовной ответственности в раннем возрасте может привести к стигматизации, разрушению будущего и рецидиву из-за недостаточной эффективности ресоциализации. Вместо снижения возраста предлагается усилить профилактику, развивать ювенальную юстицию для коррекции поведения и расширять применение альтернативных мер воздействия.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6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этом контексте  значимой является позиция профессора В.В. Лунеева, который в своих работах, в частности, в монографии "Криминология", последовательно выступает против снижения возраста уголовной ответственности. Лунеев аргументир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овал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свою позицию тем, что снижение возраста является неэффективной и даже контрпродуктивной мерой в борьбе с подростковой преступностью, так как ее основная причина кроется в социальных факторах: неблагополучной семейной обстановке, отсутствии должного воспитания, влиянии криминальной среды, проблемах в образовании и досуге. Лунеев утвержда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что уголовное наказание для подростков должно быть крайней мерой и призывает к развитию комплексной системы профилактики и реабилитации, а также к расширению воспитательных мер. Он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выделял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что раннее вовлечение несовершеннолетних в систему уголовного правосудия может привести к их окончательной криминализации и затруднить их реинтеграцию в общество.[3] 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0" w:right="0" w:firstLine="6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Помимо вопроса о снижении возраста, дискуссии вызывает и сама концепция "возраста уголовной ответственности" как такового. Некоторые исследователи предлагают отказаться от жесткой возрастной границы в пользу индивидуальной оценки психической зрелости и способности к осознанию общественной опасности деяния. Эта идея, хотя и кажется привлекательной с точки зрения справедливости, сталкивается с серьезными практическими трудностями, связанными с необходимостью проведения сложных психолого-психиатрических экспертиз в каждом случае, что может привести к затягиванию процесса и увеличению нагрузки на экспертные учреждения.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right="0" w:firstLine="6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Еще одним аспектом является дифференциация ответственности в зависимости от вида преступления. Существующая система, предусматривающая пониженный возраст за тяжкие и особо тяжкие преступления, также подвергается критике. Некоторые считают, что перечень таких преступлений должен быть пересмотрен с учетом современных реалий и новых видов преступности, например, в сфере информационных технологий. Другие же, напротив, полагают, что расширение этого перечня может привести к необоснованному ужесточению ответственности для несовершеннолетних.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right="0" w:firstLine="68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заключение следует отметить, что проблема возраста наступления уголовной ответственности не имеет простых решений. Она требует постоянного междисциплинарного анализа, учета как юридических, так и социальных, психологических, педагогических факторов. Оптимальный подход, вероятно, лежит в плоскости поиска баланса между необходимостью защиты общества от преступных посягательств и обеспечением прав и интересов несовершеннолетних, их ресоциализации и предотвращения криминализации.[4] Дальнейшие исследования в этой области должны быть направлены на разработку эффективных механизмов профилактики подростковой преступности, совершенствование системы ювенальной юстиции и индивидуализацию мер воздействия, учитывающих не только возраст, но и степень психического развития, социальную среду и личностные особенности каждого несовершеннолетнего правонарушителя. Важно помнить, что цель уголовного правосудия в отношении несовершеннолетних – не только наказание, но и воспитание, коррекция поведения и возвращение подростка к полноценной жизни в обществе.</w:t>
      </w:r>
    </w:p>
    <w:p w:rsidR="00000000" w:rsidDel="00000000" w:rsidP="00000000" w:rsidRDefault="00000000" w:rsidRPr="00000000" w14:paraId="0000000F">
      <w:pPr>
        <w:widowControl w:val="1"/>
        <w:tabs>
          <w:tab w:val="left" w:leader="none" w:pos="930"/>
        </w:tabs>
        <w:spacing w:after="0" w:before="0" w:line="240" w:lineRule="auto"/>
        <w:ind w:left="0" w:right="0" w:firstLine="6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color w:val="212529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72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40" w:lineRule="auto"/>
        <w:ind w:left="0" w:right="0" w:firstLine="68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Уголовный кодекс Российской Федерации от 13.06.1996 N 63-ФЗ (ред. от 25.12.2023) // Собрание законодательства РФ. 1996. N 25. Ст. 2954.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40" w:lineRule="auto"/>
        <w:ind w:left="0" w:right="0" w:firstLine="68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Долгова А.И. Преступность несовершеннолетних: проблемы и пути решения. М.: Проспект, 2017. 480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40" w:lineRule="auto"/>
        <w:ind w:left="0" w:right="0" w:firstLine="68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Лунеев В.В. Криминология: учебник для вузов. М.: Юрайт, 2017. 685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40" w:lineRule="auto"/>
        <w:ind w:left="0" w:right="0" w:firstLine="68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Бастрыкин А.И. О некоторых вопросах совершенствования уголовного законодательства в отношении несовершеннолетних // Вестник Следственного комитета Российской Федерации. 2022. № 1 (15). С. 10-15.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72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erif" w:cs="Liberation Serif" w:eastAsia="Liberation Serif" w:hAnsi="Liberation Serif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120" w:before="120" w:lineRule="auto"/>
    </w:pPr>
    <w:rPr>
      <w:rFonts w:ascii="Liberation Serif" w:cs="Liberation Serif" w:eastAsia="Liberation Serif" w:hAnsi="Liberation Serif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8FIMQcmitvA+TfCKm9XaGwo8vA==">CgMxLjA4AHIhMUt0QkpEOU1jYnpWQ3o2ZDJ0M1h1N0szNE03ZktTMGlB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