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063E" w14:textId="144C8793" w:rsidR="00D749C0" w:rsidRPr="00AF7899" w:rsidRDefault="00D749C0" w:rsidP="00D749C0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Автор: </w:t>
      </w:r>
      <w:r w:rsidRPr="00D749C0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Читаов Азамат </w:t>
      </w:r>
      <w:proofErr w:type="spellStart"/>
      <w:r w:rsidRPr="00D749C0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Капланович</w:t>
      </w:r>
      <w:proofErr w:type="spellEnd"/>
    </w:p>
    <w:p w14:paraId="16705DC1" w14:textId="201911D1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Научный руководитель: </w:t>
      </w:r>
      <w:r w:rsidRPr="00D749C0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Ашева Дарина </w:t>
      </w:r>
      <w:proofErr w:type="spellStart"/>
      <w:r w:rsidRPr="00D749C0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Хусейновна</w:t>
      </w:r>
      <w:proofErr w:type="spellEnd"/>
      <w:r w:rsidRPr="00D749C0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,</w:t>
      </w:r>
      <w:r w:rsidRPr="00D749C0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ассистент</w:t>
      </w:r>
    </w:p>
    <w:p w14:paraId="6FC977CC" w14:textId="77777777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ФГБОУ ВО «Адыгейский государственный университет», г. Майкоп</w:t>
      </w:r>
    </w:p>
    <w:p w14:paraId="7404E678" w14:textId="77777777" w:rsidR="00D749C0" w:rsidRPr="00D749C0" w:rsidRDefault="00D749C0" w:rsidP="00D749C0">
      <w:pPr>
        <w:adjustRightInd w:val="0"/>
        <w:snapToGrid w:val="0"/>
        <w:spacing w:after="0" w:line="240" w:lineRule="auto"/>
        <w:ind w:right="480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2DE077F" w14:textId="7ED76DE9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ГЕО</w:t>
      </w:r>
      <w:r w:rsidRPr="00D749C0">
        <w:rPr>
          <w:rFonts w:ascii="Times New Roman" w:eastAsia="Calibri" w:hAnsi="Times New Roman" w:cs="Times New Roman"/>
          <w:b/>
          <w:kern w:val="0"/>
          <w14:ligatures w14:val="none"/>
        </w:rPr>
        <w:t>ЛОКАЦИОННЫ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Е</w:t>
      </w:r>
      <w:r w:rsidRPr="00D749C0">
        <w:rPr>
          <w:rFonts w:ascii="Times New Roman" w:eastAsia="Calibri" w:hAnsi="Times New Roman" w:cs="Times New Roman"/>
          <w:b/>
          <w:kern w:val="0"/>
          <w14:ligatures w14:val="none"/>
        </w:rPr>
        <w:t xml:space="preserve"> ДАННЫ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Е</w:t>
      </w:r>
      <w:r w:rsidRPr="00D749C0">
        <w:rPr>
          <w:rFonts w:ascii="Times New Roman" w:eastAsia="Calibri" w:hAnsi="Times New Roman" w:cs="Times New Roman"/>
          <w:b/>
          <w:kern w:val="0"/>
          <w14:ligatures w14:val="none"/>
        </w:rPr>
        <w:t xml:space="preserve"> МОБИЛЬНЫХ УСТРОЙСТВ КАК ДОКАЗАТЕЛЬСТВ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А</w:t>
      </w:r>
      <w:r w:rsidRPr="00D749C0">
        <w:rPr>
          <w:rFonts w:ascii="Times New Roman" w:eastAsia="Calibri" w:hAnsi="Times New Roman" w:cs="Times New Roman"/>
          <w:b/>
          <w:kern w:val="0"/>
          <w14:ligatures w14:val="none"/>
        </w:rPr>
        <w:t xml:space="preserve"> В УГОЛОВНОМ ПРОЦЕССЕ РОССИЙСКОЙ ФЕДЕРАЦИИ</w:t>
      </w:r>
    </w:p>
    <w:p w14:paraId="2AD272F9" w14:textId="77777777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8BA4DC3" w14:textId="77777777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>Современная цифровая среда характеризуется непрерывной генерацией больших объемов информации о передвижениях и активностях пользователей мобильных устройств. С течением времени такие данные приобретают все большую значимость для уголовного судопроизводства, поскольку позволяют объективно реконструировать события, подтвердить или опровергнуть алиби участников, установить взаимосвязи между лицами, причастными к преступлению, а также уточнить обстоятельства расследуемого деяния. Однако высокая доказательная ценность данных о геолокации сопряжена с рядом правовых и процессуальных ограничений, которые обусловлены как конституционными гарантиями тайны связи, так и строгим регламентом, установленным УПК РФ, а также специальными федеральными законами.</w:t>
      </w:r>
    </w:p>
    <w:p w14:paraId="2E460D7B" w14:textId="33E7F819" w:rsidR="00D749C0" w:rsidRDefault="00D749C0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 xml:space="preserve">Использование данных о местоположении мобильного устройства неизбежно затрагивает сферу конституционного права на тайну связи, закрепленного в ст. 23 Конституции РФ [1]. Вмешательство в эту сферу допускается исключительно на основании судебного решения, что прямо следует из положений УПК РФ и Федерального закона «О связи». В частности, ст. 186.1 УПК РФ предусматривает </w:t>
      </w:r>
      <w:r w:rsidR="007F5ED3">
        <w:rPr>
          <w:rFonts w:ascii="Times New Roman" w:eastAsia="Calibri" w:hAnsi="Times New Roman" w:cs="Times New Roman"/>
          <w:kern w:val="0"/>
          <w14:ligatures w14:val="none"/>
        </w:rPr>
        <w:t>проведение следственного действия, направленного на получение информации о соединениях между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 xml:space="preserve"> абонентами</w:t>
      </w:r>
      <w:r w:rsidR="00C6781E">
        <w:rPr>
          <w:rFonts w:ascii="Times New Roman" w:eastAsia="Calibri" w:hAnsi="Times New Roman" w:cs="Times New Roman"/>
          <w:kern w:val="0"/>
          <w14:ligatures w14:val="none"/>
        </w:rPr>
        <w:t xml:space="preserve"> и (или) абонентскими устройствами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>, включая информацию о маршрутизации,</w:t>
      </w:r>
      <w:r w:rsidR="007F5ED3">
        <w:rPr>
          <w:rFonts w:ascii="Times New Roman" w:eastAsia="Calibri" w:hAnsi="Times New Roman" w:cs="Times New Roman"/>
          <w:kern w:val="0"/>
          <w14:ligatures w14:val="none"/>
        </w:rPr>
        <w:t xml:space="preserve"> идентификаторах соединений и других данных,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F5ED3">
        <w:rPr>
          <w:rFonts w:ascii="Times New Roman" w:eastAsia="Calibri" w:hAnsi="Times New Roman" w:cs="Times New Roman"/>
          <w:kern w:val="0"/>
          <w14:ligatures w14:val="none"/>
        </w:rPr>
        <w:t>позволяющих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 xml:space="preserve"> косвенно </w:t>
      </w:r>
      <w:r w:rsidR="007F5ED3">
        <w:rPr>
          <w:rFonts w:ascii="Times New Roman" w:eastAsia="Calibri" w:hAnsi="Times New Roman" w:cs="Times New Roman"/>
          <w:kern w:val="0"/>
          <w14:ligatures w14:val="none"/>
        </w:rPr>
        <w:t>определить местоположение устройства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 xml:space="preserve"> [</w:t>
      </w:r>
      <w:r w:rsidR="00262CD3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>]. Несмотря на то, что закон прямо не называет геолокационные данные, практика правоприменения относит их к технической информации, формируемой при анализе соединений, что подразумевает соблюдение строгого судебного порядка их получения.</w:t>
      </w:r>
    </w:p>
    <w:p w14:paraId="11FEF87F" w14:textId="59A11549" w:rsidR="007F5ED3" w:rsidRDefault="007F5ED3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Согласно п. 11 Постановления Пленума Верховного Суда РФ от 01.06.2017 №19 «О практике рассмотрения судами ходатайств</w:t>
      </w:r>
      <w:r w:rsidR="00032225">
        <w:rPr>
          <w:rFonts w:ascii="Times New Roman" w:eastAsia="Calibri" w:hAnsi="Times New Roman" w:cs="Times New Roman"/>
          <w:kern w:val="0"/>
          <w14:ligatures w14:val="none"/>
        </w:rPr>
        <w:t xml:space="preserve"> о производстве следственных действий, связанных с ограничением конституционных прав граждан», суд оценивает обоснованность ходатайства, необходимость ограничения конституционных прав и соразмерность вмешательства. В частности, исходя из положений п. 24.1 ст. 5 УПК РФ, по ходатайству следствия о получении сведений в рамках ст. 186.1 УПК РФ судья может разрешить получение информации о дате, времени и продолжительности соединений между абонентами и/или их устройствами, номерах абонентов, а также сведений о номерах и расположении приемопередающих базовых станций</w:t>
      </w:r>
      <w:r w:rsidR="00262CD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62CD3" w:rsidRPr="00262CD3">
        <w:rPr>
          <w:rFonts w:ascii="Times New Roman" w:eastAsia="Calibri" w:hAnsi="Times New Roman" w:cs="Times New Roman"/>
          <w:kern w:val="0"/>
          <w14:ligatures w14:val="none"/>
        </w:rPr>
        <w:t>[3]</w:t>
      </w:r>
      <w:r w:rsidR="00032225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507FE0C7" w14:textId="77777777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>Таким образом, правовой режим доступа к геоданным аналогичен режиму доступа ко всей информации, составляющей тайну связи, что требует неукоснительного соблюдения процессуальных процедур. Несоблюдение этих требований может привести к признанию полученных сведений недопустимыми в уголовном судопроизводстве.</w:t>
      </w:r>
    </w:p>
    <w:p w14:paraId="54DF1BDE" w14:textId="6F01A1EF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>Сведения о маршрутизации и привязке устройства к базовым станциям формируются и хранятся операторами связи в соответствии с требованиями Федерального закона «О связи» [</w:t>
      </w:r>
      <w:r w:rsidR="00262CD3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>]. Однако закон не регламентирует вопросы точности таких данных, поэтому фактическое качество информации зависит от ряда факторов: технических характеристик сети, плотности базовых станций, особенностей работы оборудования и алгоритмов автоматического переключения между вышками.</w:t>
      </w:r>
    </w:p>
    <w:p w14:paraId="0E3CEADE" w14:textId="77777777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 xml:space="preserve">Вследствие этого зона покрытия станции может быть достаточно широкой, а автоматические переключения не всегда отражают реальное перемещение абонента. Данный факт создает значительную неопределенность при использовании геоданных в уголовном процессе и требует привлечения квалифицированных специалистов для корректного анализа. Отсутствие унифицированной методики проведения экспертиз приводит к неоднородности 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lastRenderedPageBreak/>
        <w:t>подходов со стороны следственных органов и судов, что, в свою очередь, повышает риск признания данных недопустимыми.</w:t>
      </w:r>
    </w:p>
    <w:p w14:paraId="520B0A9C" w14:textId="617D5921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>Дополнительные ограничения накладывает Федеральный закон «Об оперативно</w:t>
      </w:r>
      <w:r w:rsidR="00AF7899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>розыскной деятельности», который допускает получение сведений от операторов связи только при наличии судебного решения, если такие действия затрагивают конституционные права граждан [2]. Результаты ОРД могут использоваться в уголовном процессе, но исключительно при их надлежащем оформлении, соблюдении требований допустимости и включении в доказательственную базу установленным образом. На практике нарушения процедур оформления материалов ОРД нередко становятся основанием для исключения полученных данных из числа доказательств.</w:t>
      </w:r>
    </w:p>
    <w:p w14:paraId="0CA2D2D9" w14:textId="77777777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>Следует отметить, что процессуальные риски проявляются не только при нарушениях формального порядка получения информации, но и при некорректных запросах следствия к операторам связи. Неполные сведения, отсутствие судебного разрешения или формальные ошибки в оформлении запроса могут привести к тому, что локационные данные будут признаны недопустимыми. Кроме того, такие сведения не могут рассматриваться как единственное доказательство факта нахождения лица в определенном месте: зона покрытия базовой станции может охватывать значительную территорию, а физическое перемещение устройства не всегда полностью совпадает с перемещением абонента.</w:t>
      </w:r>
    </w:p>
    <w:p w14:paraId="5D7F8FF1" w14:textId="340E6A39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>В условиях отсутствия специальных законодательных стандартов, определяющих методику обработки, проверки и оценки локационных данных, суды вынуждены руководствоваться общими принципами относимости, допустимости и достоверности доказательств, закрепленными в ст. 88 УПК РФ [</w:t>
      </w:r>
      <w:r w:rsidR="00262CD3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>]. В результате судебная практика оказывается неоднородной: в одних случаях данные оператора признаются надежными и достаточными для подтверждения вины, в других – подвергаются сомнению из</w:t>
      </w:r>
      <w:r w:rsidR="00AF7899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D749C0">
        <w:rPr>
          <w:rFonts w:ascii="Times New Roman" w:eastAsia="Calibri" w:hAnsi="Times New Roman" w:cs="Times New Roman"/>
          <w:kern w:val="0"/>
          <w14:ligatures w14:val="none"/>
        </w:rPr>
        <w:t>за технических ограничений или недостаточной доказательной силы.</w:t>
      </w:r>
    </w:p>
    <w:p w14:paraId="01C20AD6" w14:textId="77777777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>Учитывая изложенное выше, можно сказать, что на современном этапе действующее законодательство содержит лишь общие нормы и не устанавливает специализированных требований к качеству, методике проверки и экспертной оценке геолокационной информации. В связи с этим формирование единых стандартов и методик является необходимым условием для эффективного использования таких данных в качестве доказательств. Только при наличии четких процессуальных критериев допустимости и достоверности локационные сведения смогут выступать полноценным инструментом доказывания, обеспечивая баланс интересов правосудия и защиту конституционных прав граждан.</w:t>
      </w:r>
    </w:p>
    <w:p w14:paraId="0C267801" w14:textId="77777777" w:rsidR="00D749C0" w:rsidRPr="00D749C0" w:rsidRDefault="00D749C0" w:rsidP="00D749C0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b/>
          <w:kern w:val="0"/>
          <w14:ligatures w14:val="none"/>
        </w:rPr>
        <w:t>Список литературы</w:t>
      </w:r>
    </w:p>
    <w:p w14:paraId="3AD6840D" w14:textId="10348B64" w:rsidR="00D749C0" w:rsidRPr="00D749C0" w:rsidRDefault="00D749C0" w:rsidP="00D749C0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749C0">
        <w:rPr>
          <w:rFonts w:ascii="Times New Roman" w:eastAsia="Calibri" w:hAnsi="Times New Roman" w:cs="Times New Roman"/>
          <w:kern w:val="0"/>
          <w14:ligatures w14:val="none"/>
        </w:rPr>
        <w:t>Конституция Российской Федерация (принята всенародным голосованием 12.12.1993) (с учетом поправок, внесенных Законами РФ о поправках к Конституции РФ от 30.12.2008 №6-ФК3, от 30.12.2008 №7-ФК3, от 05.02.2014 №2-ФК3, от 21.07.2014 №11-ФКЗ, от 01.07.2020 №1-Ф3) // Собрание законодательства РФ. – 2020. – №31. – Ст. 4412.</w:t>
      </w:r>
    </w:p>
    <w:p w14:paraId="5294AE58" w14:textId="13D0519C" w:rsidR="00D749C0" w:rsidRDefault="00D749C0" w:rsidP="00D749C0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49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 оперативно-розыскной </w:t>
      </w:r>
      <w:proofErr w:type="gramStart"/>
      <w:r w:rsidRPr="00D749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деятельности :</w:t>
      </w:r>
      <w:proofErr w:type="gramEnd"/>
      <w:r w:rsidRPr="00D749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федеральный закон от 12.08.1995 №144-ФЗ (ред. от 01.04.2025) (вступ. в силу с 01.09.2025) // Собрание законодательства РФ. – 1995. – №33. – Ст. 3349.</w:t>
      </w:r>
    </w:p>
    <w:p w14:paraId="4083E9E3" w14:textId="65425636" w:rsidR="00262CD3" w:rsidRPr="00D749C0" w:rsidRDefault="00262CD3" w:rsidP="00D749C0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практике рассмотрения судами ходатайств о производстве следственных действий, связанных с ограничением конституционных прав граждан (ст. 165 УПК РФ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:</w:t>
      </w:r>
      <w:proofErr w:type="gram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Постановление Пленума Верховного Суда РФ от 01.06.2017 № 19. </w:t>
      </w:r>
      <w:r w:rsidRPr="00262C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Российская газета. </w:t>
      </w:r>
      <w:r w:rsidRPr="00262C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125. </w:t>
      </w:r>
      <w:r w:rsidRPr="00262C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2017.</w:t>
      </w:r>
    </w:p>
    <w:p w14:paraId="2CF14966" w14:textId="1B4EA2CF" w:rsidR="00D749C0" w:rsidRPr="00D749C0" w:rsidRDefault="00D749C0" w:rsidP="00D749C0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49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 </w:t>
      </w:r>
      <w:proofErr w:type="gramStart"/>
      <w:r w:rsidRPr="00D749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связи :</w:t>
      </w:r>
      <w:proofErr w:type="gramEnd"/>
      <w:r w:rsidRPr="00D749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федеральный закон от 07.07.2003 №126-ФЗ (ред. от 31.07.2025) (с изм. и доп., вступ. в силу с 01.01.2026) // Собрание законодательства РФ. – 2003. – №28. – Ст. 2895.</w:t>
      </w:r>
    </w:p>
    <w:p w14:paraId="3F99A951" w14:textId="0359B8DF" w:rsidR="00D749C0" w:rsidRPr="00D749C0" w:rsidRDefault="00D749C0" w:rsidP="00D749C0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49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Уголовно-процессуальный кодекс Российской </w:t>
      </w:r>
      <w:proofErr w:type="gramStart"/>
      <w:r w:rsidRPr="00D749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Федерации :</w:t>
      </w:r>
      <w:proofErr w:type="gramEnd"/>
      <w:r w:rsidRPr="00D749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федеральный закон от 18.12.2001 №174-ФЗ (ред. от 29.12.2025) // Собрание законодательства РФ. – 2001. – №52 (ч. I). – Ст. 4921.</w:t>
      </w:r>
    </w:p>
    <w:p w14:paraId="05016B69" w14:textId="77777777" w:rsidR="00D749C0" w:rsidRDefault="00D749C0" w:rsidP="00D74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F22C3C2" w14:textId="77777777" w:rsidR="00DB5354" w:rsidRDefault="00DB5354"/>
    <w:sectPr w:rsidR="00DB5354" w:rsidSect="00D749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FDB"/>
    <w:multiLevelType w:val="hybridMultilevel"/>
    <w:tmpl w:val="490CD050"/>
    <w:lvl w:ilvl="0" w:tplc="266EA46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83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C0"/>
    <w:rsid w:val="00032225"/>
    <w:rsid w:val="00262CD3"/>
    <w:rsid w:val="003336C7"/>
    <w:rsid w:val="006B3422"/>
    <w:rsid w:val="007F5ED3"/>
    <w:rsid w:val="00AF7899"/>
    <w:rsid w:val="00B71662"/>
    <w:rsid w:val="00BB6FF4"/>
    <w:rsid w:val="00C6781E"/>
    <w:rsid w:val="00D749C0"/>
    <w:rsid w:val="00DB5354"/>
    <w:rsid w:val="00E31D2A"/>
    <w:rsid w:val="00E4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22B0"/>
  <w15:chartTrackingRefBased/>
  <w15:docId w15:val="{29BE55F5-E681-437C-B8ED-DBBDBC68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9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9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9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9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9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9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9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9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9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4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Читаов</dc:creator>
  <cp:keywords/>
  <dc:description/>
  <cp:lastModifiedBy>Азамат Читаов</cp:lastModifiedBy>
  <cp:revision>5</cp:revision>
  <dcterms:created xsi:type="dcterms:W3CDTF">2026-04-04T14:55:00Z</dcterms:created>
  <dcterms:modified xsi:type="dcterms:W3CDTF">2026-04-04T20:09:00Z</dcterms:modified>
</cp:coreProperties>
</file>