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Аутлева С.М</w:t>
      </w:r>
    </w:p>
    <w:p w:rsidR="00000000" w:rsidDel="00000000" w:rsidP="00000000" w:rsidRDefault="00000000" w:rsidRPr="00000000" w14:paraId="00000002">
      <w:pPr>
        <w:spacing w:after="0" w:line="24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ФГБОУ ВО «Адыгейский государственный университет»</w:t>
      </w:r>
    </w:p>
    <w:p w:rsidR="00000000" w:rsidDel="00000000" w:rsidP="00000000" w:rsidRDefault="00000000" w:rsidRPr="00000000" w14:paraId="00000003">
      <w:pPr>
        <w:spacing w:after="0" w:line="24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Научный руководитель: Тутарищева С.М., к.пед.н., доцент</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color w:val="000000"/>
          <w:sz w:val="36"/>
          <w:szCs w:val="36"/>
          <w:highlight w:val="white"/>
        </w:rPr>
      </w:pPr>
      <w:r w:rsidDel="00000000" w:rsidR="00000000" w:rsidRPr="00000000">
        <w:rPr>
          <w:rFonts w:ascii="Times New Roman" w:cs="Times New Roman" w:eastAsia="Times New Roman" w:hAnsi="Times New Roman"/>
          <w:b w:val="1"/>
          <w:bCs w:val="1"/>
          <w:color w:val="000000"/>
          <w:sz w:val="36"/>
          <w:szCs w:val="36"/>
          <w:highlight w:val="white"/>
          <w:rtl w:val="0"/>
        </w:rPr>
        <w:t xml:space="preserve">Атомные электростанции как антропогенные объекты и их экологическая опасность в условиях международных конфликтов</w:t>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Атомная энергетика сегодня является основой энергетической безопасности многих стран. Однако с точки зрения экологического права АЭС представляют собой уникальный тип объектов, сочетающих в себе колоссальную пользу для экономики и потенциально катастрофическую угрозу для биосферы. В условиях современных международных конфликтов АЭС превращаются из гражданской инфраструктуры в объекты стратегического риска.</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АЭС как антропогенный объект в системе экологического права. Согласно </w:t>
      </w:r>
      <w:r w:rsidDel="00000000" w:rsidR="00000000" w:rsidRPr="00000000">
        <w:rPr>
          <w:rFonts w:ascii="Times New Roman" w:cs="Times New Roman" w:eastAsia="Times New Roman" w:hAnsi="Times New Roman"/>
          <w:b w:val="0"/>
          <w:bCs w:val="0"/>
          <w:color w:val="000000"/>
          <w:sz w:val="24"/>
          <w:szCs w:val="24"/>
          <w:highlight w:val="white"/>
          <w:rtl w:val="0"/>
        </w:rPr>
        <w:t xml:space="preserve">ст. 1 ФЗ «Об охране окружающей среды»</w:t>
      </w:r>
      <w:r w:rsidDel="00000000" w:rsidR="00000000" w:rsidRPr="00000000">
        <w:rPr>
          <w:rFonts w:ascii="Times New Roman" w:cs="Times New Roman" w:eastAsia="Times New Roman" w:hAnsi="Times New Roman"/>
          <w:color w:val="000000"/>
          <w:sz w:val="24"/>
          <w:szCs w:val="24"/>
          <w:highlight w:val="white"/>
          <w:rtl w:val="0"/>
        </w:rPr>
        <w:t xml:space="preserve">, АЭС классифицируется как </w:t>
      </w:r>
      <w:r w:rsidDel="00000000" w:rsidR="00000000" w:rsidRPr="00000000">
        <w:rPr>
          <w:rFonts w:ascii="Times New Roman" w:cs="Times New Roman" w:eastAsia="Times New Roman" w:hAnsi="Times New Roman"/>
          <w:b w:val="0"/>
          <w:bCs w:val="0"/>
          <w:color w:val="000000"/>
          <w:sz w:val="24"/>
          <w:szCs w:val="24"/>
          <w:highlight w:val="white"/>
          <w:rtl w:val="0"/>
        </w:rPr>
        <w:t xml:space="preserve">антропогенный объект</w:t>
      </w:r>
      <w:r w:rsidDel="00000000" w:rsidR="00000000" w:rsidRPr="00000000">
        <w:rPr>
          <w:rFonts w:ascii="Times New Roman" w:cs="Times New Roman" w:eastAsia="Times New Roman" w:hAnsi="Times New Roman"/>
          <w:color w:val="000000"/>
          <w:sz w:val="24"/>
          <w:szCs w:val="24"/>
          <w:highlight w:val="white"/>
          <w:rtl w:val="0"/>
        </w:rPr>
        <w:t xml:space="preserve"> -  объект, созданный человеком для обеспечения его социальных потребностей и не обладающий свойствами природных объектов [1]. </w:t>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В экологическом праве АЭС классифицируется как источники повышенной опасности первой категории, требующие строгого надзора и специального регулирования. Международное право признает их объектами, содержащими «опасные силы», и прямо запрещает нападение на них согласно Женевским конвенциям для предотвращения массовых жертв [2]. Глобальную безопасность объектов и персонала обеспечивает МАГТЭ, опираясь на систему «семи столпов ядерной безопасности», гарантирующую физическую и эксплуатационную целостность станций.  </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Международный конфликт переводит теоретические экологические риски в практическую плоскость. Основными угрозами являются физические повреждение реакторных зон и хранилищ. Прямое попадание снарядов в гермооболочку реактора или хранилища отработанного ядерного топлива (ОЯТ) может привести к немедленному выбросу радионуклидов в атмосферу и гидросферу. Так же нарушение системы энергоснабжения (блэкаут) - это одна из самых скрытых, но опасных угроз. АЭС жизненно важна внешняя электроэнергия для работы систем охлаждения реактора. При её отсутствии и отказе дизель-генераторов происходит расплавление активной зоны (сценарий Фукусимы), что ведет к тепловому взрыву и радиационному заражению [3, с.130].  В условиях конфликта персонал АЭС работает в состоянии стресса. Экологическое право постулирует принцип «презумпции экологической опасности», который требует предельной концентрации внимания. Ошибки персонала в условиях боевых действий могут стать причиной техногенной катастрофы. Также есть риски Киберугрозы. Современные АЭС управляются сложными цифровыми системами. Кибератаки на системы охлаждения или управления стержнями безопасности могут вызвать аварию без единого физического выстрела. </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Основной экологический аспект использования атомной энергии в целом и ядерной энергетики частности связан с радиоактивностью. Из этого следует, что экологические требования в этой сфере направлены прежде всего на обеспечение радиационной безопасности человека и окружающей среды. Обеспечение радиационной безопасности, таким образом, состоит из двух аспектов: природоохранного, т.е. охраны окружающей среды, и санитарно гигиенического, направленного на охрану здоровья человека.</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Атомные электростанции как сложнейшие антропогенные объекты требуют «юридической неприкосновенности». В рамках экологического права необходимо усиление международных механизмов ответственности за атаки на АЭС. Мировое сообщество должно рассматривать любое военное воздействие на атомный объект не просто как военное преступление, а как преступление против самой жизни и окружающей среды (экоцид), последствия которого невозможно устранить в рамках одного поколения.</w:t>
      </w:r>
      <w:r w:rsidDel="00000000" w:rsidR="00000000" w:rsidRPr="00000000">
        <w:rPr>
          <w:rtl w:val="0"/>
        </w:rPr>
      </w:r>
    </w:p>
    <w:p w:rsidR="00000000" w:rsidDel="00000000" w:rsidP="00000000" w:rsidRDefault="00000000" w:rsidRPr="00000000" w14:paraId="0000000C">
      <w:pPr>
        <w:tabs>
          <w:tab w:val="left" w:leader="none" w:pos="930"/>
        </w:tabs>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left" w:leader="none" w:pos="930"/>
        </w:tabs>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0E">
      <w:pPr>
        <w:tabs>
          <w:tab w:val="left" w:leader="none" w:pos="930"/>
        </w:tabs>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r>
      <w:r w:rsidDel="00000000" w:rsidR="00000000" w:rsidRPr="00000000">
        <w:rPr>
          <w:rFonts w:ascii="Times New Roman" w:cs="Times New Roman" w:eastAsia="Times New Roman" w:hAnsi="Times New Roman"/>
          <w:color w:val="000000"/>
          <w:sz w:val="24"/>
          <w:szCs w:val="24"/>
          <w:highlight w:val="white"/>
          <w:rtl w:val="0"/>
        </w:rPr>
        <w:t xml:space="preserve"> Об охране окружающей среды: Федеральный закон Российской Федерации от 10.01.2002 № 7-ФЗ (ред. от 28.12.2025) (с изм. и доп., встп. в силу с 31.12.2025) // Собрание законодательства РФ.- 2002.- № 2.- Ст.133 </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F">
      <w:pPr>
        <w:tabs>
          <w:tab w:val="left" w:leader="none" w:pos="930"/>
        </w:tabs>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ab/>
        <w:t xml:space="preserve">2.</w:t>
      </w:r>
      <w:r w:rsidDel="00000000" w:rsidR="00000000" w:rsidRPr="00000000">
        <w:rPr>
          <w:rFonts w:ascii="Times New Roman" w:cs="Times New Roman" w:eastAsia="Times New Roman" w:hAnsi="Times New Roman"/>
          <w:color w:val="000000"/>
          <w:sz w:val="24"/>
          <w:szCs w:val="24"/>
          <w:highlight w:val="white"/>
          <w:rtl w:val="0"/>
        </w:rPr>
        <w:t xml:space="preserve"> Дополнительный протокол к Женевским конвенциям от 12 августа 1949 года, касающийся защиты жертв международных вооруженных конфликтов (Протокол I) от 08.06.1977 (с изм. и доп.) // Бюллетень международных договоров. 1993. № 2.</w:t>
      </w:r>
    </w:p>
    <w:p w:rsidR="00000000" w:rsidDel="00000000" w:rsidP="00000000" w:rsidRDefault="00000000" w:rsidRPr="00000000" w14:paraId="00000010">
      <w:pPr>
        <w:tabs>
          <w:tab w:val="left" w:leader="none" w:pos="930"/>
        </w:tabs>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ab/>
        <w:t xml:space="preserve">3.</w:t>
      </w:r>
      <w:r w:rsidDel="00000000" w:rsidR="00000000" w:rsidRPr="00000000">
        <w:rPr>
          <w:rFonts w:ascii="Times New Roman" w:cs="Times New Roman" w:eastAsia="Times New Roman" w:hAnsi="Times New Roman"/>
          <w:b w:val="0"/>
          <w:bCs w:val="0"/>
          <w:color w:val="000000"/>
          <w:sz w:val="24"/>
          <w:szCs w:val="24"/>
          <w:highlight w:val="white"/>
          <w:rtl w:val="0"/>
        </w:rPr>
        <w:t xml:space="preserve"> Бадев, В. В.</w:t>
      </w:r>
      <w:r w:rsidDel="00000000" w:rsidR="00000000" w:rsidRPr="00000000">
        <w:rPr>
          <w:rFonts w:ascii="Times New Roman" w:cs="Times New Roman" w:eastAsia="Times New Roman" w:hAnsi="Times New Roman"/>
          <w:color w:val="000000"/>
          <w:sz w:val="24"/>
          <w:szCs w:val="24"/>
          <w:highlight w:val="white"/>
          <w:rtl w:val="0"/>
        </w:rPr>
        <w:t xml:space="preserve"> Охрана окружающей среды при эксплуатации АЭС / В. В. Бадев, Ю. А. Егоров, С. В. Казаков. – Москва : Энергоатомиздат, 1990. – С.224 </w:t>
      </w: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basedOn w:val="a0"/>
    <w:uiPriority w:val="22"/>
    <w:qFormat w:val="1"/>
    <w:rsid w:val="003B1DD4"/>
    <w:rPr>
      <w:b w:val="1"/>
      <w:bCs w:val="1"/>
    </w:rPr>
  </w:style>
  <w:style w:type="paragraph" w:styleId="a4">
    <w:name w:val="Normal (Web)"/>
    <w:basedOn w:val="a"/>
    <w:uiPriority w:val="99"/>
    <w:semiHidden w:val="1"/>
    <w:unhideWhenUsed w:val="1"/>
    <w:rsid w:val="003B1DD4"/>
    <w:pPr>
      <w:spacing w:after="100" w:afterAutospacing="1" w:before="100" w:beforeAutospacing="1" w:line="240" w:lineRule="auto"/>
    </w:pPr>
    <w:rPr>
      <w:rFonts w:ascii="Times New Roman" w:cs="Times New Roman" w:eastAsia="Times New Roman" w:hAnsi="Times New Roman"/>
      <w:sz w:val="24"/>
      <w:szCs w:val="24"/>
    </w:rPr>
  </w:style>
  <w:style w:type="character" w:styleId="10" w:customStyle="1">
    <w:name w:val="Заголовок 1 Знак"/>
    <w:basedOn w:val="a0"/>
    <w:link w:val="1"/>
    <w:uiPriority w:val="9"/>
    <w:rsid w:val="00ED3451"/>
    <w:rPr>
      <w:rFonts w:ascii="Times New Roman" w:cs="Times New Roman" w:eastAsia="Times New Roman" w:hAnsi="Times New Roman"/>
      <w:b w:val="1"/>
      <w:bCs w:val="1"/>
      <w:kern w:val="36"/>
      <w:sz w:val="48"/>
      <w:szCs w:val="48"/>
    </w:rPr>
  </w:style>
  <w:style w:type="paragraph" w:styleId="a5">
    <w:name w:val="List Paragraph"/>
    <w:basedOn w:val="a"/>
    <w:uiPriority w:val="34"/>
    <w:qFormat w:val="1"/>
    <w:rsid w:val="0061617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R7H7JKetBzVarsDJl/J7ecJeQ==">CgMxLjA4AHIhMVNnWVBHTDZEQnUzSDloYk9Hdm9jd3owX2FaeWM1Szlo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2026-04-01T18:43:00Z</dcterms:created>
  <dc:creator>Самира</dc:creator>
</cp:coreProperties>
</file>