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FC99" w14:textId="4B829919" w:rsidR="00ED34B6" w:rsidRPr="00ED34B6" w:rsidRDefault="00ED34B6" w:rsidP="00726BFF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hAnsi="Times New Roman" w:cs="Times New Roman"/>
          <w:kern w:val="36"/>
          <w14:ligatures w14:val="none"/>
        </w:rPr>
      </w:pPr>
      <w:r w:rsidRPr="00ED34B6">
        <w:rPr>
          <w:rFonts w:ascii="Times New Roman" w:eastAsia="Times New Roman" w:hAnsi="Times New Roman" w:cs="Times New Roman"/>
          <w:kern w:val="36"/>
          <w14:ligatures w14:val="none"/>
        </w:rPr>
        <w:t>БУЛЛИНГ В ОТНОШЕНИИ ШКОЛЬНИКОВ С ОСОБЫМИ ОБРАЗОВАТЕЛЬНЫМИ ПОТРЕБНОСТЯМИ: ПСИХОЛОГИЧЕСКИЕ ПОСЛЕДСТВИЯ И МЕХАНИЗМЫ ЗАЩИТЫ</w:t>
      </w:r>
    </w:p>
    <w:p w14:paraId="30007FE8" w14:textId="64F42938" w:rsidR="00ED34B6" w:rsidRPr="00ED34B6" w:rsidRDefault="00ED34B6" w:rsidP="00726BFF">
      <w:pPr>
        <w:spacing w:before="100" w:beforeAutospacing="1" w:after="100" w:afterAutospacing="1" w:line="240" w:lineRule="auto"/>
        <w:ind w:left="2124" w:firstLine="709"/>
        <w:jc w:val="right"/>
        <w:rPr>
          <w:rFonts w:ascii="Times New Roman" w:hAnsi="Times New Roman" w:cs="Times New Roman"/>
          <w:i/>
          <w:iCs/>
          <w:kern w:val="0"/>
          <w14:ligatures w14:val="none"/>
        </w:rPr>
      </w:pPr>
      <w:r w:rsidRPr="00ED34B6">
        <w:rPr>
          <w:rFonts w:ascii="Times New Roman" w:hAnsi="Times New Roman" w:cs="Times New Roman"/>
          <w:i/>
          <w:iCs/>
          <w:kern w:val="0"/>
          <w14:ligatures w14:val="none"/>
        </w:rPr>
        <w:t xml:space="preserve">Казьмина Софья </w:t>
      </w:r>
      <w:r w:rsidR="0051020E" w:rsidRPr="00166C6F">
        <w:rPr>
          <w:rFonts w:ascii="Times New Roman" w:hAnsi="Times New Roman" w:cs="Times New Roman"/>
          <w:i/>
          <w:iCs/>
          <w:kern w:val="0"/>
          <w14:ligatures w14:val="none"/>
        </w:rPr>
        <w:t xml:space="preserve">Игоревна, </w:t>
      </w:r>
      <w:r w:rsidRPr="00ED34B6">
        <w:rPr>
          <w:rFonts w:ascii="Times New Roman" w:hAnsi="Times New Roman" w:cs="Times New Roman"/>
          <w:i/>
          <w:iCs/>
          <w:kern w:val="0"/>
          <w14:ligatures w14:val="none"/>
        </w:rPr>
        <w:t>Л</w:t>
      </w:r>
      <w:r w:rsidR="00726BFF">
        <w:rPr>
          <w:rFonts w:ascii="Times New Roman" w:hAnsi="Times New Roman" w:cs="Times New Roman"/>
          <w:i/>
          <w:iCs/>
          <w:kern w:val="0"/>
          <w14:ligatures w14:val="none"/>
        </w:rPr>
        <w:t xml:space="preserve">ГПУ </w:t>
      </w:r>
      <w:r w:rsidRPr="00ED34B6">
        <w:rPr>
          <w:rFonts w:ascii="Times New Roman" w:hAnsi="Times New Roman" w:cs="Times New Roman"/>
          <w:i/>
          <w:iCs/>
          <w:kern w:val="0"/>
          <w14:ligatures w14:val="none"/>
        </w:rPr>
        <w:t>имени П.П. Семёнова-Тян-Шанского, Липецк</w:t>
      </w:r>
    </w:p>
    <w:p w14:paraId="509D9387" w14:textId="1CC9137F" w:rsidR="00ED34B6" w:rsidRPr="00ED34B6" w:rsidRDefault="00ED34B6" w:rsidP="00726BFF">
      <w:pPr>
        <w:spacing w:before="100" w:beforeAutospacing="1" w:after="100" w:afterAutospacing="1" w:line="240" w:lineRule="auto"/>
        <w:ind w:left="2124" w:firstLine="709"/>
        <w:jc w:val="right"/>
        <w:rPr>
          <w:rFonts w:ascii="Times New Roman" w:hAnsi="Times New Roman" w:cs="Times New Roman"/>
          <w:i/>
          <w:iCs/>
          <w:kern w:val="0"/>
          <w14:ligatures w14:val="none"/>
        </w:rPr>
      </w:pPr>
      <w:r w:rsidRPr="00ED34B6">
        <w:rPr>
          <w:rFonts w:ascii="Times New Roman" w:hAnsi="Times New Roman" w:cs="Times New Roman"/>
          <w:i/>
          <w:iCs/>
          <w:kern w:val="0"/>
          <w14:ligatures w14:val="none"/>
        </w:rPr>
        <w:t>Научный руководитель: кандидат психологических наук, доцент Казарова Диана Сергеевна,</w:t>
      </w:r>
      <w:r w:rsidR="00FA26E0" w:rsidRPr="00166C6F">
        <w:rPr>
          <w:rFonts w:ascii="Times New Roman" w:hAnsi="Times New Roman" w:cs="Times New Roman"/>
          <w:i/>
          <w:iCs/>
          <w:kern w:val="0"/>
          <w14:ligatures w14:val="none"/>
        </w:rPr>
        <w:t xml:space="preserve"> </w:t>
      </w:r>
      <w:r w:rsidRPr="00ED34B6">
        <w:rPr>
          <w:rFonts w:ascii="Times New Roman" w:hAnsi="Times New Roman" w:cs="Times New Roman"/>
          <w:i/>
          <w:iCs/>
          <w:kern w:val="0"/>
          <w14:ligatures w14:val="none"/>
        </w:rPr>
        <w:t>Л</w:t>
      </w:r>
      <w:r w:rsidR="004B4D17">
        <w:rPr>
          <w:rFonts w:ascii="Times New Roman" w:hAnsi="Times New Roman" w:cs="Times New Roman"/>
          <w:i/>
          <w:iCs/>
          <w:kern w:val="0"/>
          <w14:ligatures w14:val="none"/>
        </w:rPr>
        <w:t>ГПУ</w:t>
      </w:r>
      <w:r w:rsidRPr="00ED34B6">
        <w:rPr>
          <w:rFonts w:ascii="Times New Roman" w:hAnsi="Times New Roman" w:cs="Times New Roman"/>
          <w:i/>
          <w:iCs/>
          <w:kern w:val="0"/>
          <w14:ligatures w14:val="none"/>
        </w:rPr>
        <w:t xml:space="preserve"> имени П.П. Семёнова-Тян-Шанского, Липецк</w:t>
      </w:r>
    </w:p>
    <w:p w14:paraId="2E983132" w14:textId="3D28F82B" w:rsidR="00ED34B6" w:rsidRPr="00ED34B6" w:rsidRDefault="004712DA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4712DA">
        <w:rPr>
          <w:rFonts w:ascii="Times New Roman" w:hAnsi="Times New Roman" w:cs="Times New Roman"/>
          <w:kern w:val="0"/>
          <w14:ligatures w14:val="none"/>
        </w:rPr>
        <w:t>Современный этап развития образовательной системы характеризуется внедрением инклюзивных практик, направленных на обеспечение равного доступа к образованию. В этих условиях особую значимость приобретает проблема психологической безопасности образовательной среды. Одним из деструктивных факторов, нарушающих её, выступает буллинг как форма систематического насилия в межличностных отношениях [7]</w:t>
      </w:r>
      <w:r w:rsidR="00ED34B6" w:rsidRPr="00ED34B6">
        <w:rPr>
          <w:rFonts w:ascii="Times New Roman" w:hAnsi="Times New Roman" w:cs="Times New Roman"/>
          <w:kern w:val="0"/>
          <w14:ligatures w14:val="none"/>
        </w:rPr>
        <w:t>.</w:t>
      </w:r>
    </w:p>
    <w:p w14:paraId="75801C4D" w14:textId="0D93A038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Особую актуальность проблема буллинга приобретает в отношении школьников с особыми образовательными потребностями, поскольку данная категория обучающихся обладает повышенной уязвимостью к негативным социальным воздействиям. Данное положение обусловлено как индивидуально-психологическими особенностями развития, так и спецификой их включённости в систему межличностных отношений. Вопрос защиты данной категории обучающихся закреплён в международных нормативных актах, направленных на обеспечение равенства и недискриминации [2].</w:t>
      </w:r>
    </w:p>
    <w:p w14:paraId="51B30E68" w14:textId="39761473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Проблема буллинга получила широкое освещение в научной литературе. В исследованиях буллинг рассматривается как устойчивая форма агрессивного поведения, характеризующаяся повторяемостью и неравенством сил между участниками взаимодействия [6]. Отдельное внимание уделяется влиянию образовательной среды и социально-психологического климата на распространение данного явления [5].</w:t>
      </w:r>
    </w:p>
    <w:p w14:paraId="7AFDE12E" w14:textId="06F54E1B" w:rsidR="006E48AD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Целью данного исследования является анализ психологических последствий буллинга в отношении школьников с особыми образовательными потребностями и определение эффективных механизмов их защиты. В соответствии с поставленной целью были определены следующие задачи: раскрыть сущность буллинга, выявить факторы уязвимости обучающихся с особыми образовательными потребностями, проанализировать психологические последствия травли и определить основные направления профилактики. В качестве методов исследования использовались анализ научной литературы, обобщение теоретических подходов и сравнительный анализ существующих исследований [3].</w:t>
      </w:r>
    </w:p>
    <w:p w14:paraId="1332DFF3" w14:textId="680E2406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Существенным фактором распространения буллинга выступает психологический климат образовательной организации. Неблагоприятная атмосфера способствует росту агрессивных проявлений и снижению уровня эмпатии среди учащихся [5]. Это создаёт условия для закрепления деструктивных моделей поведения в школьной среде.</w:t>
      </w:r>
    </w:p>
    <w:p w14:paraId="4919FB54" w14:textId="0C631F99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Дети с особыми образовательными потребностями представляют собой группу повышенного риска. Трудности в сфере коммуникации и особенности социальной адаптации затрудняют их интеграцию в коллектив. Данные особенности рассматриваются в исследованиях, посвящённых развитию общения в детском возрасте [4].</w:t>
      </w:r>
    </w:p>
    <w:p w14:paraId="125F9B3A" w14:textId="24DF0D4A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 xml:space="preserve">Результаты анализа научных исследований показывают, что буллинг оказывает комплексное воздействие на личность ребёнка. На эмоциональном уровне формируются </w:t>
      </w:r>
      <w:r w:rsidRPr="00ED34B6">
        <w:rPr>
          <w:rFonts w:ascii="Times New Roman" w:hAnsi="Times New Roman" w:cs="Times New Roman"/>
          <w:kern w:val="0"/>
          <w14:ligatures w14:val="none"/>
        </w:rPr>
        <w:lastRenderedPageBreak/>
        <w:t>тревожные и депрессивные состояния, сопровождающиеся чувством страха и социальной изоляции. Длительное воздействие травли способствует формированию выученной беспомощности, что снижает активность личности и её способность к самозащите [8].</w:t>
      </w:r>
    </w:p>
    <w:p w14:paraId="459AFAE7" w14:textId="15A2FFBE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На когнитивном уровне наблюдается снижение концентрации внимания и ухудшение познавательной деятельности. Это негативно отражается на учебной мотивации и успеваемости обучающихся. Подобные последствия подробно рассматриваются в исследованиях школьного буллинга [3].</w:t>
      </w:r>
    </w:p>
    <w:p w14:paraId="1EF921A6" w14:textId="3999BC56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Поведенческие реакции на буллинг характеризуются вариативностью. В одних случаях наблюдается избегающее поведение и стремление к социальной изоляции. В других случаях фиксируются агрессивные формы реагирования как способ психологической защиты. Особенности поведения участников буллинга требуют комплексного психолого-педагогического анализа [1].</w:t>
      </w:r>
    </w:p>
    <w:p w14:paraId="6DF66826" w14:textId="022D719B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Важным направлением решения проблемы является правовая защита обучающихся. Личные права ребёнка включают право на безопасность, защиту от насилия и уважение человеческого достоинства. Реализация данных прав является важным условием функционирования образовательной системы [1].</w:t>
      </w:r>
    </w:p>
    <w:p w14:paraId="0C89DE42" w14:textId="356F76FF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Существенную роль в профилактике буллинга играет правовое воспитание, направленное на формирование уважительного отношения к правам других людей и развитие правосознания. Практика показывает, что системная работа в данном направлении способствует снижению уровня агрессии в школьной среде [2].</w:t>
      </w:r>
    </w:p>
    <w:p w14:paraId="1104AFC1" w14:textId="1F13A2E8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Таким образом, результаты исследования позволяют сделать вывод о том, что буллинг в отношении школьников с особыми образовательными потребностями представляет собой сложную социально-психологическую проблему. Эффективное противодействие данному явлению возможно при условии формирования благоприятного психологического климата, развития правовой культуры и организации комплексной психолого-педагогической поддержки обучающихся.</w:t>
      </w:r>
    </w:p>
    <w:p w14:paraId="7BD737E8" w14:textId="77777777" w:rsidR="00ED34B6" w:rsidRPr="00ED34B6" w:rsidRDefault="00ED34B6" w:rsidP="00726BFF">
      <w:pPr>
        <w:spacing w:before="240" w:after="100" w:afterAutospacing="1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D34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Список литературы</w:t>
      </w:r>
    </w:p>
    <w:p w14:paraId="0A88B359" w14:textId="77777777" w:rsidR="00ED34B6" w:rsidRPr="00ED34B6" w:rsidRDefault="00ED34B6" w:rsidP="00726BFF">
      <w:pPr>
        <w:numPr>
          <w:ilvl w:val="0"/>
          <w:numId w:val="3"/>
        </w:num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Жуковская Н.Ю., Казарова Д.С., Типунова В.А. Личные права ребенка: сущность и слагаемые концепта // 2024. № 2. С. 13–24.</w:t>
      </w:r>
    </w:p>
    <w:p w14:paraId="39551EBF" w14:textId="77777777" w:rsidR="00ED34B6" w:rsidRPr="00ED34B6" w:rsidRDefault="00ED34B6" w:rsidP="00726BFF">
      <w:pPr>
        <w:numPr>
          <w:ilvl w:val="0"/>
          <w:numId w:val="3"/>
        </w:num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Конвенция о правах инвалидов. – Нью-Йорк, 2006.</w:t>
      </w:r>
    </w:p>
    <w:p w14:paraId="11894ED2" w14:textId="77777777" w:rsidR="00ED34B6" w:rsidRPr="00ED34B6" w:rsidRDefault="00ED34B6" w:rsidP="00726BFF">
      <w:pPr>
        <w:numPr>
          <w:ilvl w:val="0"/>
          <w:numId w:val="3"/>
        </w:num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Кутузова Д.А. Психология школьного буллинга. – М.: Академия, 2018.</w:t>
      </w:r>
    </w:p>
    <w:p w14:paraId="5BA18210" w14:textId="77777777" w:rsidR="00ED34B6" w:rsidRPr="00ED34B6" w:rsidRDefault="00ED34B6" w:rsidP="00726BFF">
      <w:pPr>
        <w:numPr>
          <w:ilvl w:val="0"/>
          <w:numId w:val="3"/>
        </w:num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Лисина М.И. Развитие общения ребёнка. – М.: Педагогика, 1997.</w:t>
      </w:r>
    </w:p>
    <w:p w14:paraId="5E078D5B" w14:textId="77777777" w:rsidR="00ED34B6" w:rsidRPr="00ED34B6" w:rsidRDefault="00ED34B6" w:rsidP="00726BFF">
      <w:pPr>
        <w:numPr>
          <w:ilvl w:val="0"/>
          <w:numId w:val="3"/>
        </w:num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Казарова Д.С., Лебедева И.Н. Проблема создания благоприятного психологического климата // 2024. С. 101–110.</w:t>
      </w:r>
    </w:p>
    <w:p w14:paraId="62C6CB53" w14:textId="77777777" w:rsidR="00ED34B6" w:rsidRPr="00ED34B6" w:rsidRDefault="00ED34B6" w:rsidP="00726BFF">
      <w:pPr>
        <w:numPr>
          <w:ilvl w:val="0"/>
          <w:numId w:val="3"/>
        </w:num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10E0F">
        <w:rPr>
          <w:rFonts w:ascii="Times New Roman" w:hAnsi="Times New Roman" w:cs="Times New Roman"/>
          <w:kern w:val="0"/>
          <w:lang w:val="en-US"/>
          <w14:ligatures w14:val="none"/>
        </w:rPr>
        <w:t xml:space="preserve">Olweus D. Bullying at School: What We Know and What We Can Do. </w:t>
      </w:r>
      <w:r w:rsidRPr="00ED34B6">
        <w:rPr>
          <w:rFonts w:ascii="Times New Roman" w:hAnsi="Times New Roman" w:cs="Times New Roman"/>
          <w:kern w:val="0"/>
          <w14:ligatures w14:val="none"/>
        </w:rPr>
        <w:t>Oxford, 1993.</w:t>
      </w:r>
    </w:p>
    <w:p w14:paraId="7F73253C" w14:textId="77777777" w:rsidR="00ED34B6" w:rsidRPr="00ED34B6" w:rsidRDefault="00ED34B6" w:rsidP="00726BFF">
      <w:pPr>
        <w:numPr>
          <w:ilvl w:val="0"/>
          <w:numId w:val="3"/>
        </w:num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Olweus D. Буллинг в школе. – М.: Просвещение, 2001.</w:t>
      </w:r>
    </w:p>
    <w:p w14:paraId="654507AE" w14:textId="6AAE05EE" w:rsidR="002636E0" w:rsidRPr="004712DA" w:rsidRDefault="00ED34B6" w:rsidP="00726BFF">
      <w:pPr>
        <w:numPr>
          <w:ilvl w:val="0"/>
          <w:numId w:val="3"/>
        </w:numPr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ED34B6">
        <w:rPr>
          <w:rFonts w:ascii="Times New Roman" w:hAnsi="Times New Roman" w:cs="Times New Roman"/>
          <w:kern w:val="0"/>
          <w14:ligatures w14:val="none"/>
        </w:rPr>
        <w:t>Селигман М. Новая позитивная психология. – М.: София, 2006.</w:t>
      </w:r>
    </w:p>
    <w:sectPr w:rsidR="002636E0" w:rsidRPr="004712DA" w:rsidSect="00BE40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975DE"/>
    <w:multiLevelType w:val="hybridMultilevel"/>
    <w:tmpl w:val="326A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A13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44E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013997">
    <w:abstractNumId w:val="1"/>
  </w:num>
  <w:num w:numId="2" w16cid:durableId="1556745167">
    <w:abstractNumId w:val="0"/>
  </w:num>
  <w:num w:numId="3" w16cid:durableId="2090227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E0"/>
    <w:rsid w:val="0008741A"/>
    <w:rsid w:val="000D23ED"/>
    <w:rsid w:val="00110E0F"/>
    <w:rsid w:val="001438EB"/>
    <w:rsid w:val="00166C6F"/>
    <w:rsid w:val="002171A9"/>
    <w:rsid w:val="002636E0"/>
    <w:rsid w:val="0035476A"/>
    <w:rsid w:val="003E16C4"/>
    <w:rsid w:val="00446838"/>
    <w:rsid w:val="004712DA"/>
    <w:rsid w:val="004B4D17"/>
    <w:rsid w:val="004D7F0F"/>
    <w:rsid w:val="004F3E15"/>
    <w:rsid w:val="0051020E"/>
    <w:rsid w:val="005618B3"/>
    <w:rsid w:val="006E48AD"/>
    <w:rsid w:val="00726BFF"/>
    <w:rsid w:val="007D2462"/>
    <w:rsid w:val="007F3630"/>
    <w:rsid w:val="00896B53"/>
    <w:rsid w:val="009A1A37"/>
    <w:rsid w:val="00AB57E8"/>
    <w:rsid w:val="00AC7098"/>
    <w:rsid w:val="00BE40CB"/>
    <w:rsid w:val="00BF6BC4"/>
    <w:rsid w:val="00C473B6"/>
    <w:rsid w:val="00CC5AFD"/>
    <w:rsid w:val="00DE4482"/>
    <w:rsid w:val="00DF1E1B"/>
    <w:rsid w:val="00EC72E1"/>
    <w:rsid w:val="00ED34B6"/>
    <w:rsid w:val="00F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25BD"/>
  <w15:chartTrackingRefBased/>
  <w15:docId w15:val="{44A9C3F7-39CA-8648-9809-322C24F9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6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6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6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6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6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6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6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3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36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36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36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3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36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36E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636E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2636E0"/>
  </w:style>
  <w:style w:type="paragraph" w:customStyle="1" w:styleId="p2">
    <w:name w:val="p2"/>
    <w:basedOn w:val="a"/>
    <w:rsid w:val="002636E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2636E0"/>
  </w:style>
  <w:style w:type="character" w:customStyle="1" w:styleId="s3">
    <w:name w:val="s3"/>
    <w:basedOn w:val="a0"/>
    <w:rsid w:val="002636E0"/>
  </w:style>
  <w:style w:type="paragraph" w:customStyle="1" w:styleId="p3">
    <w:name w:val="p3"/>
    <w:basedOn w:val="a"/>
    <w:rsid w:val="00ED34B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a0"/>
    <w:rsid w:val="00ED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Казьмина</dc:creator>
  <cp:keywords/>
  <dc:description/>
  <cp:lastModifiedBy>SES Volgogradskaya1</cp:lastModifiedBy>
  <cp:revision>6</cp:revision>
  <dcterms:created xsi:type="dcterms:W3CDTF">2026-04-07T17:08:00Z</dcterms:created>
  <dcterms:modified xsi:type="dcterms:W3CDTF">2026-04-07T17:49:00Z</dcterms:modified>
</cp:coreProperties>
</file>