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EB0F" w14:textId="7B8EB6C0" w:rsidR="00B242D3" w:rsidRDefault="00B242D3" w:rsidP="00B242D3">
      <w:pPr>
        <w:pStyle w:val="ds-markdown-paragraph"/>
        <w:spacing w:before="0" w:beforeAutospacing="0" w:after="0" w:afterAutospacing="0"/>
        <w:ind w:firstLine="709"/>
        <w:jc w:val="center"/>
        <w:rPr>
          <w:b/>
          <w:bCs/>
          <w:color w:val="0F1115"/>
        </w:rPr>
      </w:pPr>
      <w:r w:rsidRPr="00B242D3">
        <w:rPr>
          <w:b/>
          <w:bCs/>
          <w:color w:val="0F1115"/>
        </w:rPr>
        <w:t>Г</w:t>
      </w:r>
      <w:r>
        <w:rPr>
          <w:b/>
          <w:bCs/>
          <w:color w:val="0F1115"/>
        </w:rPr>
        <w:t xml:space="preserve">ОСУДАРСТВЕННАЯ ПОДДЕРЖКА И ЗАЩИТА РЕГИОНАЛЬНЫХ БРЕНДОВ В РЕСПУБЛИКЕ АДЫГЕЯ </w:t>
      </w:r>
    </w:p>
    <w:p w14:paraId="78351B04" w14:textId="77777777" w:rsidR="00B242D3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i/>
          <w:iCs/>
          <w:color w:val="0F1115"/>
          <w:sz w:val="24"/>
          <w:szCs w:val="24"/>
        </w:rPr>
      </w:pPr>
    </w:p>
    <w:p w14:paraId="6B7E92BC" w14:textId="1003ADF4" w:rsidR="00B242D3" w:rsidRPr="00B242D3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B242D3">
        <w:rPr>
          <w:rFonts w:ascii="Times New Roman" w:hAnsi="Times New Roman" w:cs="Times New Roman"/>
          <w:i/>
          <w:iCs/>
          <w:color w:val="0F1115"/>
          <w:sz w:val="24"/>
          <w:szCs w:val="24"/>
        </w:rPr>
        <w:t xml:space="preserve">Бюллер И.А., </w:t>
      </w:r>
      <w:r w:rsidRPr="00B242D3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ФГБОУ ВО </w:t>
      </w:r>
    </w:p>
    <w:p w14:paraId="71D029FC" w14:textId="77777777" w:rsidR="00B242D3" w:rsidRPr="00B242D3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B242D3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«Адыгейский государственный </w:t>
      </w:r>
    </w:p>
    <w:p w14:paraId="59E793C5" w14:textId="77777777" w:rsidR="00B242D3" w:rsidRPr="00C164F1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университет», </w:t>
      </w:r>
    </w:p>
    <w:p w14:paraId="241CC3B6" w14:textId="77777777" w:rsidR="00B242D3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г. Майкоп</w:t>
      </w:r>
    </w:p>
    <w:p w14:paraId="7E8CDA1B" w14:textId="2636666A" w:rsidR="00B242D3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Дзыбова С.Г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</w:t>
      </w:r>
    </w:p>
    <w:p w14:paraId="7C983876" w14:textId="77777777" w:rsidR="00B242D3" w:rsidRPr="00C164F1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к.э.н., доцент,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ФГБОУ ВО</w:t>
      </w:r>
    </w:p>
    <w:p w14:paraId="76BB1467" w14:textId="77777777" w:rsidR="00B242D3" w:rsidRPr="00C164F1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«Адыгейский государственный </w:t>
      </w:r>
    </w:p>
    <w:p w14:paraId="020AB845" w14:textId="77777777" w:rsidR="00B242D3" w:rsidRPr="00C164F1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университет», </w:t>
      </w:r>
    </w:p>
    <w:p w14:paraId="704BE47D" w14:textId="77777777" w:rsidR="00B242D3" w:rsidRPr="003321CD" w:rsidRDefault="00B242D3" w:rsidP="00B242D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г. Майкоп</w:t>
      </w:r>
    </w:p>
    <w:p w14:paraId="250CF94D" w14:textId="1F1C8065" w:rsidR="00B242D3" w:rsidRPr="00D834C6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науке региональный бренд понимается как совокупность устойчивых ценностей, отражающих уникальные характеристики региона, которые получили общественное признание и обеспечивают ему конкурентные преимущества [1]. В отличие от стихийно формирующегося имиджа, бренд является управляемой категорией, способной приносить региону ощутимый социально-экономический эффект.</w:t>
      </w:r>
    </w:p>
    <w:p w14:paraId="4F3C4FD4" w14:textId="35914C68" w:rsidR="00B242D3" w:rsidRDefault="00B242D3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B242D3">
        <w:rPr>
          <w:color w:val="0F1115"/>
        </w:rPr>
        <w:t>В условиях межрегиональной конкуренции за инвестиции и человеческий капитал регионы трансформируются в «территории возможностей». Республика Адыгея, обладая уникальным природным и этнографическим потенциалом, нуждается в эффективной капитализации своих преимуществ через механизмы территориального брендинга.</w:t>
      </w:r>
    </w:p>
    <w:p w14:paraId="57CF4664" w14:textId="285A5D31" w:rsidR="00B242D3" w:rsidRPr="00B242D3" w:rsidRDefault="00B242D3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B242D3">
        <w:rPr>
          <w:color w:val="0F1115"/>
        </w:rPr>
        <w:t>Ключевым этапом стало принятие Распоряжения Кабинета Министров РА № 381-р от 27.10.2023, утвердившего Региональную программу поддержки и продвижения брендов. Документ задает системный подход к продвижению репутации региона и поддержке локальных производителей.</w:t>
      </w:r>
    </w:p>
    <w:p w14:paraId="45CC4404" w14:textId="2DB5FAA4" w:rsidR="00B242D3" w:rsidRPr="00B242D3" w:rsidRDefault="00B242D3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B242D3">
        <w:rPr>
          <w:color w:val="0F1115"/>
        </w:rPr>
        <w:t>При разработке политики необходимо учитывать три ключевые функции бренда:</w:t>
      </w:r>
    </w:p>
    <w:p w14:paraId="485A378D" w14:textId="77777777" w:rsidR="00B242D3" w:rsidRPr="00B242D3" w:rsidRDefault="00B242D3" w:rsidP="00D834C6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B242D3">
        <w:rPr>
          <w:rStyle w:val="a4"/>
          <w:color w:val="0F1115"/>
        </w:rPr>
        <w:t>Экономическую</w:t>
      </w:r>
      <w:r w:rsidRPr="00B242D3">
        <w:rPr>
          <w:color w:val="0F1115"/>
        </w:rPr>
        <w:t> (привлечение инвесторов и туристов);</w:t>
      </w:r>
    </w:p>
    <w:p w14:paraId="4811FDDB" w14:textId="77777777" w:rsidR="00B242D3" w:rsidRPr="00B242D3" w:rsidRDefault="00B242D3" w:rsidP="00D834C6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B242D3">
        <w:rPr>
          <w:rStyle w:val="a4"/>
          <w:color w:val="0F1115"/>
        </w:rPr>
        <w:t>Социальную</w:t>
      </w:r>
      <w:r w:rsidRPr="00B242D3">
        <w:rPr>
          <w:color w:val="0F1115"/>
        </w:rPr>
        <w:t> (гордость жителей, борьба с оттоком молодежи);</w:t>
      </w:r>
    </w:p>
    <w:p w14:paraId="75448808" w14:textId="77777777" w:rsidR="00B242D3" w:rsidRPr="00B242D3" w:rsidRDefault="00B242D3" w:rsidP="00D834C6">
      <w:pPr>
        <w:pStyle w:val="ds-markdown-paragraph"/>
        <w:numPr>
          <w:ilvl w:val="0"/>
          <w:numId w:val="5"/>
        </w:numPr>
        <w:spacing w:before="0" w:beforeAutospacing="0" w:after="0" w:afterAutospacing="0"/>
        <w:jc w:val="both"/>
        <w:rPr>
          <w:color w:val="0F1115"/>
        </w:rPr>
      </w:pPr>
      <w:r w:rsidRPr="00B242D3">
        <w:rPr>
          <w:rStyle w:val="a4"/>
          <w:color w:val="0F1115"/>
        </w:rPr>
        <w:t>Культурную</w:t>
      </w:r>
      <w:r w:rsidRPr="00B242D3">
        <w:rPr>
          <w:color w:val="0F1115"/>
        </w:rPr>
        <w:t> (сохранение наследия и трансляция традиционных ценностей).</w:t>
      </w:r>
    </w:p>
    <w:p w14:paraId="61239410" w14:textId="395D3740" w:rsidR="00B242D3" w:rsidRPr="00B242D3" w:rsidRDefault="00B242D3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B242D3">
        <w:rPr>
          <w:color w:val="0F1115"/>
        </w:rPr>
        <w:t>Программа впервые легально определяет региональный бренд через систему критериев: локализация производства, уникальный дизайн, наличие товарного знака и присутствие на маркетплейсах. Это создает «входной фильтр» для участников.</w:t>
      </w:r>
    </w:p>
    <w:p w14:paraId="2CF41F14" w14:textId="2C4B955B" w:rsidR="00B242D3" w:rsidRDefault="00B242D3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B242D3">
        <w:rPr>
          <w:color w:val="0F1115"/>
        </w:rPr>
        <w:t>Программа носит преимущественно организационный, а не юридический характер. Она не вводит налоговых льгот или нового правового статуса, а фокусируется на координации ведомств (</w:t>
      </w:r>
      <w:proofErr w:type="spellStart"/>
      <w:r w:rsidRPr="00B242D3">
        <w:rPr>
          <w:color w:val="0F1115"/>
        </w:rPr>
        <w:t>Минэк</w:t>
      </w:r>
      <w:proofErr w:type="spellEnd"/>
      <w:r w:rsidRPr="00B242D3">
        <w:rPr>
          <w:color w:val="0F1115"/>
        </w:rPr>
        <w:t>, Минсельхоз, Минкульт, Комитет по туризму), обучении предпринимателей и выставочно-ярмарочной деятельности.</w:t>
      </w:r>
    </w:p>
    <w:p w14:paraId="76690E03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 высокий синергетический потенциал программы с другими направлениями региональной политики:</w:t>
      </w:r>
    </w:p>
    <w:p w14:paraId="374B89AB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развитие туризма: у</w:t>
      </w: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знаваемые бренды (гастрономические, событийные) являются «магнитами» для туристов, наличие программы продвижения усиливает туристическую привлекательность региона;</w:t>
      </w:r>
    </w:p>
    <w:p w14:paraId="67ED3345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поддержка креативных индустрий: р</w:t>
      </w: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емесленники, дизайнеры, мастера декоративно-прикладного искусства напрямую заинтересованы в формировании личного бренда и его привязке к территории. Исследования подтверждают, что государственная поддержка здесь крайне важна, так как она дополняет естественные рыночные механизмы.</w:t>
      </w:r>
    </w:p>
    <w:p w14:paraId="11D4C938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прогрессивный характер, анализ Распоряжения №381-р в контексте научных исследований позволяет выявить ряд направлений для совершенствования региональной политики.</w:t>
      </w:r>
    </w:p>
    <w:p w14:paraId="2B381315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1: отсутствие интеграции со стратегией идентичности. Исследователи отмечают, что целостного сложившегося бренда у региона пока нет, хотя есть все источники для его формирования. Программа поддержки отдельных брендов должна быть встроена в более широкую концепцию «зонтичного» бренда самой Республики Адыгея.</w:t>
      </w:r>
    </w:p>
    <w:p w14:paraId="2140C6C7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 2: сложность оценки эффективности. В документе, вероятно, не заложены четкие количественные и качественные критерии оценки влияния брендов на социально-экономические показатели. Научное сообщество констатирует отсутствие единой методики оценки вклада регионального брендинга, однако без такой методики программа рискует остаться набором имиджевых мероприятий, не поддающихся объективной оценке.</w:t>
      </w:r>
    </w:p>
    <w:p w14:paraId="4D1671F8" w14:textId="77777777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3: фокус на товарных брендах. Программа может быть смещена в сторону поддержки исключительно товарных брендов (продуктов питания, сувениров), оставляя за бортом социальные, событийные и культурные бренды, которые также важны для формирования территории.</w:t>
      </w:r>
    </w:p>
    <w:p w14:paraId="2C590002" w14:textId="64B256BB" w:rsidR="00B242D3" w:rsidRDefault="00B242D3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B242D3">
        <w:rPr>
          <w:color w:val="0F1115"/>
        </w:rPr>
        <w:t>Ключевой разрыв</w:t>
      </w:r>
      <w:r w:rsidR="00D834C6">
        <w:rPr>
          <w:color w:val="0F1115"/>
        </w:rPr>
        <w:t xml:space="preserve"> проявляется в том, что </w:t>
      </w:r>
      <w:r w:rsidRPr="00B242D3">
        <w:rPr>
          <w:color w:val="0F1115"/>
        </w:rPr>
        <w:t>программа занимается продвижением, тогда как реальная </w:t>
      </w:r>
      <w:r w:rsidRPr="00B242D3">
        <w:rPr>
          <w:rStyle w:val="a4"/>
          <w:color w:val="0F1115"/>
        </w:rPr>
        <w:t>защита</w:t>
      </w:r>
      <w:r w:rsidRPr="00B242D3">
        <w:rPr>
          <w:color w:val="0F1115"/>
        </w:rPr>
        <w:t> (монополия на имя и борьба с подделками) обеспечивается исключительно инструментами Гражданского кодекса (Географические указания и НМПТ).</w:t>
      </w:r>
    </w:p>
    <w:p w14:paraId="6EE0183E" w14:textId="294746FA" w:rsidR="00D834C6" w:rsidRPr="00D05807" w:rsidRDefault="00D834C6" w:rsidP="00D834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заслуживает анализ правоприменительной практики защиты региональных брендов в Адыгее, но наиболее показательными являются два прецедентных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8B7013" w14:textId="6D97D06B" w:rsidR="00B242D3" w:rsidRPr="00B242D3" w:rsidRDefault="00B242D3" w:rsidP="00B242D3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</w:rPr>
      </w:pPr>
      <w:r w:rsidRPr="00B242D3">
        <w:rPr>
          <w:rStyle w:val="a3"/>
          <w:b w:val="0"/>
          <w:bCs w:val="0"/>
          <w:color w:val="0F1115"/>
        </w:rPr>
        <w:t>к</w:t>
      </w:r>
      <w:r w:rsidRPr="00B242D3">
        <w:rPr>
          <w:rStyle w:val="a3"/>
          <w:b w:val="0"/>
          <w:bCs w:val="0"/>
          <w:color w:val="0F1115"/>
        </w:rPr>
        <w:t>ейс «Адыгейский сыр» (2018):</w:t>
      </w:r>
      <w:r w:rsidRPr="00B242D3">
        <w:rPr>
          <w:b/>
          <w:bCs/>
          <w:color w:val="0F1115"/>
        </w:rPr>
        <w:t> </w:t>
      </w:r>
      <w:r>
        <w:rPr>
          <w:color w:val="0F1115"/>
        </w:rPr>
        <w:t>р</w:t>
      </w:r>
      <w:r w:rsidRPr="00B242D3">
        <w:rPr>
          <w:color w:val="0F1115"/>
        </w:rPr>
        <w:t>ешение Верховного Суда РФ закрепило исключительное право производителей Адыгеи на этот бренд, став поворотным моментом.</w:t>
      </w:r>
    </w:p>
    <w:p w14:paraId="6B57643D" w14:textId="74238FB4" w:rsidR="00B242D3" w:rsidRDefault="00B242D3" w:rsidP="00B242D3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color w:val="0F1115"/>
        </w:rPr>
      </w:pPr>
      <w:r w:rsidRPr="00B242D3">
        <w:rPr>
          <w:rStyle w:val="a3"/>
          <w:b w:val="0"/>
          <w:bCs w:val="0"/>
          <w:color w:val="0F1115"/>
        </w:rPr>
        <w:t>к</w:t>
      </w:r>
      <w:r w:rsidRPr="00B242D3">
        <w:rPr>
          <w:rStyle w:val="a3"/>
          <w:b w:val="0"/>
          <w:bCs w:val="0"/>
          <w:color w:val="0F1115"/>
        </w:rPr>
        <w:t>ейс «Соль адыгейская»:</w:t>
      </w:r>
      <w:r w:rsidRPr="00B242D3">
        <w:rPr>
          <w:color w:val="0F1115"/>
        </w:rPr>
        <w:t> </w:t>
      </w:r>
      <w:r>
        <w:rPr>
          <w:color w:val="0F1115"/>
        </w:rPr>
        <w:t>с</w:t>
      </w:r>
      <w:r w:rsidRPr="00B242D3">
        <w:rPr>
          <w:color w:val="0F1115"/>
        </w:rPr>
        <w:t>удебное разбирательство правообладателя ГУ выявило дилемму: защита прав добросовестного производителя привела к консолидации рынка и рискам монополизации, а также к символическим суммам компенсаций (10 тыс. руб. вместо 5 млн).</w:t>
      </w:r>
    </w:p>
    <w:p w14:paraId="12AD621D" w14:textId="64CEEE61" w:rsidR="00B242D3" w:rsidRPr="00D834C6" w:rsidRDefault="00D834C6" w:rsidP="00D834C6">
      <w:pPr>
        <w:pStyle w:val="ds-markdown-paragraph"/>
        <w:spacing w:before="0" w:beforeAutospacing="0" w:after="0" w:afterAutospacing="0"/>
        <w:ind w:left="11" w:firstLine="709"/>
        <w:jc w:val="both"/>
        <w:rPr>
          <w:b/>
          <w:bCs/>
          <w:color w:val="0F1115"/>
        </w:rPr>
      </w:pPr>
      <w:r w:rsidRPr="00D834C6">
        <w:rPr>
          <w:rStyle w:val="a3"/>
          <w:b w:val="0"/>
          <w:bCs w:val="0"/>
          <w:color w:val="0F1115"/>
        </w:rPr>
        <w:t>Анализ позволил выявить т</w:t>
      </w:r>
      <w:r w:rsidR="00B242D3" w:rsidRPr="00D834C6">
        <w:rPr>
          <w:rStyle w:val="a3"/>
          <w:b w:val="0"/>
          <w:bCs w:val="0"/>
          <w:color w:val="0F1115"/>
        </w:rPr>
        <w:t>ри зоны проблемы:</w:t>
      </w:r>
    </w:p>
    <w:p w14:paraId="2099A005" w14:textId="6ABB364F" w:rsidR="00B242D3" w:rsidRPr="00D834C6" w:rsidRDefault="00B242D3" w:rsidP="00B242D3">
      <w:pPr>
        <w:pStyle w:val="ds-markdown-paragraph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F1115"/>
        </w:rPr>
      </w:pPr>
      <w:r w:rsidRPr="00D834C6">
        <w:rPr>
          <w:rStyle w:val="a3"/>
          <w:b w:val="0"/>
          <w:bCs w:val="0"/>
          <w:color w:val="0F1115"/>
        </w:rPr>
        <w:t>Отсутствие «зонтичного» бренда</w:t>
      </w:r>
      <w:r w:rsidR="00D834C6">
        <w:rPr>
          <w:rStyle w:val="a3"/>
          <w:b w:val="0"/>
          <w:bCs w:val="0"/>
          <w:color w:val="0F1115"/>
        </w:rPr>
        <w:t>, так как п</w:t>
      </w:r>
      <w:r w:rsidRPr="00D834C6">
        <w:rPr>
          <w:color w:val="0F1115"/>
        </w:rPr>
        <w:t>рограмма поддерживает отдельные товары, но не встроена в целостную концепцию бренда самой Республики Адыгея.</w:t>
      </w:r>
    </w:p>
    <w:p w14:paraId="409C9D1C" w14:textId="5E3FAADC" w:rsidR="00B242D3" w:rsidRPr="00D834C6" w:rsidRDefault="00B242D3" w:rsidP="00B242D3">
      <w:pPr>
        <w:pStyle w:val="ds-markdown-paragraph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F1115"/>
        </w:rPr>
      </w:pPr>
      <w:r w:rsidRPr="00D834C6">
        <w:rPr>
          <w:rStyle w:val="a3"/>
          <w:b w:val="0"/>
          <w:bCs w:val="0"/>
          <w:color w:val="0F1115"/>
        </w:rPr>
        <w:t>Неизмеримость эффективности</w:t>
      </w:r>
      <w:r w:rsidR="00D834C6">
        <w:rPr>
          <w:rStyle w:val="a3"/>
          <w:b w:val="0"/>
          <w:bCs w:val="0"/>
          <w:color w:val="0F1115"/>
        </w:rPr>
        <w:t>, так как о</w:t>
      </w:r>
      <w:r w:rsidRPr="00D834C6">
        <w:rPr>
          <w:color w:val="0F1115"/>
        </w:rPr>
        <w:t>тсутствие четких KPI и методик оценки влияния брендов на ВРП рискует превратить усилия в набор имиджевых мероприятий.</w:t>
      </w:r>
    </w:p>
    <w:p w14:paraId="534404FA" w14:textId="65EB53B7" w:rsidR="00B242D3" w:rsidRPr="00B242D3" w:rsidRDefault="00B242D3" w:rsidP="00B242D3">
      <w:pPr>
        <w:pStyle w:val="ds-markdown-paragraph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color w:val="0F1115"/>
        </w:rPr>
      </w:pPr>
      <w:r w:rsidRPr="00D834C6">
        <w:rPr>
          <w:rStyle w:val="a3"/>
          <w:b w:val="0"/>
          <w:bCs w:val="0"/>
          <w:color w:val="0F1115"/>
        </w:rPr>
        <w:t>Товарный крен</w:t>
      </w:r>
      <w:r w:rsidR="00D834C6">
        <w:rPr>
          <w:rStyle w:val="a3"/>
          <w:b w:val="0"/>
          <w:bCs w:val="0"/>
          <w:color w:val="0F1115"/>
        </w:rPr>
        <w:t>, то есть с</w:t>
      </w:r>
      <w:r w:rsidRPr="00D834C6">
        <w:rPr>
          <w:color w:val="0F1115"/>
        </w:rPr>
        <w:t>мещение фокуса на продукты питания и сувениры в ущерб событийным, социальным и культурным брендам</w:t>
      </w:r>
      <w:r w:rsidRPr="00B242D3">
        <w:rPr>
          <w:color w:val="0F1115"/>
        </w:rPr>
        <w:t>.</w:t>
      </w:r>
    </w:p>
    <w:p w14:paraId="0135C45F" w14:textId="6CEC9A4F" w:rsidR="00D834C6" w:rsidRDefault="00D834C6" w:rsidP="00D834C6">
      <w:pPr>
        <w:pStyle w:val="ds-markdown-paragraph"/>
        <w:spacing w:before="0" w:beforeAutospacing="0" w:after="0" w:afterAutospacing="0"/>
        <w:ind w:firstLine="709"/>
        <w:jc w:val="both"/>
      </w:pPr>
      <w:r>
        <w:rPr>
          <w:color w:val="0F1115"/>
        </w:rPr>
        <w:t>Таким образом, р</w:t>
      </w:r>
      <w:r w:rsidR="00B242D3" w:rsidRPr="00B242D3">
        <w:rPr>
          <w:color w:val="0F1115"/>
        </w:rPr>
        <w:t>аспоряжение № 381-р</w:t>
      </w:r>
      <w:r>
        <w:rPr>
          <w:color w:val="0F1115"/>
        </w:rPr>
        <w:t xml:space="preserve"> является</w:t>
      </w:r>
      <w:r w:rsidR="00B242D3" w:rsidRPr="00B242D3">
        <w:rPr>
          <w:color w:val="0F1115"/>
        </w:rPr>
        <w:t xml:space="preserve"> важны</w:t>
      </w:r>
      <w:r>
        <w:rPr>
          <w:color w:val="0F1115"/>
        </w:rPr>
        <w:t>м</w:t>
      </w:r>
      <w:r w:rsidR="00B242D3" w:rsidRPr="00B242D3">
        <w:rPr>
          <w:color w:val="0F1115"/>
        </w:rPr>
        <w:t xml:space="preserve"> шаг</w:t>
      </w:r>
      <w:r>
        <w:rPr>
          <w:color w:val="0F1115"/>
        </w:rPr>
        <w:t>ом</w:t>
      </w:r>
      <w:r w:rsidR="00B242D3" w:rsidRPr="00B242D3">
        <w:rPr>
          <w:color w:val="0F1115"/>
        </w:rPr>
        <w:t xml:space="preserve"> к созданию экономики на основе нематериальных активов. </w:t>
      </w:r>
      <w:r>
        <w:t xml:space="preserve">Новые </w:t>
      </w:r>
      <w:r w:rsidRPr="00D05807">
        <w:t xml:space="preserve">законотворческие инициативы </w:t>
      </w:r>
      <w:r>
        <w:t xml:space="preserve">должны быть </w:t>
      </w:r>
      <w:r w:rsidRPr="00D05807">
        <w:t>направлены на углубление системности этого процесса, придание ему большей прозрачности и измеримости, а также на укрепление связи между экономическими задачами и задачами сохранения культурной идентичности. Интеграция усилий власти, бизнеса и науки позволит превратить бренды Адыгеи в реальный фактор устойчивого социально-экономического развития и укрепления общероссийского гражданского единства.</w:t>
      </w:r>
    </w:p>
    <w:p w14:paraId="4BE8C59B" w14:textId="77777777" w:rsidR="00D834C6" w:rsidRDefault="00D834C6" w:rsidP="00D834C6">
      <w:pPr>
        <w:pStyle w:val="ds-markdown-paragraph"/>
        <w:spacing w:before="0" w:beforeAutospacing="0" w:after="0" w:afterAutospacing="0"/>
        <w:ind w:firstLine="709"/>
        <w:jc w:val="both"/>
      </w:pPr>
    </w:p>
    <w:p w14:paraId="55A65D6A" w14:textId="574AD57A" w:rsidR="00D834C6" w:rsidRPr="00D834C6" w:rsidRDefault="00D834C6" w:rsidP="00D834C6">
      <w:pPr>
        <w:pStyle w:val="ds-markdown-paragraph"/>
        <w:spacing w:before="0" w:beforeAutospacing="0" w:after="0" w:afterAutospacing="0"/>
        <w:ind w:firstLine="709"/>
        <w:jc w:val="center"/>
        <w:rPr>
          <w:b/>
          <w:bCs/>
          <w:color w:val="0F1115"/>
        </w:rPr>
      </w:pPr>
      <w:r w:rsidRPr="00D834C6">
        <w:rPr>
          <w:b/>
          <w:bCs/>
        </w:rPr>
        <w:t>Список литературы:</w:t>
      </w:r>
    </w:p>
    <w:p w14:paraId="21F9A4D8" w14:textId="77777777" w:rsidR="00D834C6" w:rsidRPr="00B242D3" w:rsidRDefault="00D834C6" w:rsidP="00B242D3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p w14:paraId="2F41F846" w14:textId="77777777" w:rsidR="00E0706D" w:rsidRPr="00D05807" w:rsidRDefault="00E0706D" w:rsidP="00E0706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07">
        <w:rPr>
          <w:rFonts w:ascii="Times New Roman" w:hAnsi="Times New Roman" w:cs="Times New Roman"/>
          <w:sz w:val="24"/>
          <w:szCs w:val="24"/>
        </w:rPr>
        <w:t>Об утверждении Региональной программы поддержки и продвижения брендов Республики Адыгея: Распоряжение Кабинета Министров Республики Адыгея от 27 октября 2023 года // Собрание законодательства Республики Адыгея. – 2023. – №10.</w:t>
      </w:r>
    </w:p>
    <w:p w14:paraId="171DDCA3" w14:textId="615D06BC" w:rsidR="005A0B3B" w:rsidRDefault="00E0706D" w:rsidP="00E0706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07">
        <w:rPr>
          <w:rFonts w:ascii="Times New Roman" w:hAnsi="Times New Roman" w:cs="Times New Roman"/>
          <w:sz w:val="24"/>
          <w:szCs w:val="24"/>
        </w:rPr>
        <w:t xml:space="preserve">Брендинг территории: основные понятия, виды и примеры [Электронный ресурс] // URL: </w:t>
      </w:r>
      <w:hyperlink r:id="rId5" w:history="1">
        <w:r w:rsidRPr="000602B0">
          <w:rPr>
            <w:rStyle w:val="a6"/>
            <w:rFonts w:ascii="Times New Roman" w:hAnsi="Times New Roman" w:cs="Times New Roman"/>
            <w:sz w:val="24"/>
            <w:szCs w:val="24"/>
          </w:rPr>
          <w:t>https://www.os-design.ru/blog/brending-territorii-osnovnye-ponyatiya-vidy-i-primery</w:t>
        </w:r>
      </w:hyperlink>
      <w:r w:rsidRPr="00D05807">
        <w:rPr>
          <w:rFonts w:ascii="Times New Roman" w:hAnsi="Times New Roman" w:cs="Times New Roman"/>
          <w:sz w:val="24"/>
          <w:szCs w:val="24"/>
        </w:rPr>
        <w:t>.</w:t>
      </w:r>
    </w:p>
    <w:p w14:paraId="61F8FC03" w14:textId="77777777" w:rsidR="00E0706D" w:rsidRPr="00D05807" w:rsidRDefault="00E0706D" w:rsidP="00E0706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807">
        <w:rPr>
          <w:rFonts w:ascii="Times New Roman" w:hAnsi="Times New Roman" w:cs="Times New Roman"/>
          <w:sz w:val="24"/>
          <w:szCs w:val="24"/>
        </w:rPr>
        <w:t>Замятин, Д. Имиджевые ресурсы территории: идентификация, оценка, разработка и подготовка к продвижению имиджа / Д. Замятин, Н. Замятина // Связи с общественностью в государственных структурах. – 2013. – №2. – С.62-87.</w:t>
      </w:r>
    </w:p>
    <w:p w14:paraId="7C7A71CC" w14:textId="77777777" w:rsidR="00E0706D" w:rsidRPr="00E0706D" w:rsidRDefault="00E0706D" w:rsidP="00E0706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E0706D" w:rsidRPr="00E0706D" w:rsidSect="00B242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885"/>
    <w:multiLevelType w:val="hybridMultilevel"/>
    <w:tmpl w:val="FF3C6C06"/>
    <w:lvl w:ilvl="0" w:tplc="2DE07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268CB"/>
    <w:multiLevelType w:val="hybridMultilevel"/>
    <w:tmpl w:val="023AABD8"/>
    <w:lvl w:ilvl="0" w:tplc="C6A0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A3BDA"/>
    <w:multiLevelType w:val="multilevel"/>
    <w:tmpl w:val="B6D4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C71A0"/>
    <w:multiLevelType w:val="multilevel"/>
    <w:tmpl w:val="89EC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B3C25"/>
    <w:multiLevelType w:val="multilevel"/>
    <w:tmpl w:val="4190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676D6"/>
    <w:multiLevelType w:val="multilevel"/>
    <w:tmpl w:val="85CA2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77913"/>
    <w:multiLevelType w:val="hybridMultilevel"/>
    <w:tmpl w:val="22FA36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D3"/>
    <w:rsid w:val="005A0B3B"/>
    <w:rsid w:val="00B242D3"/>
    <w:rsid w:val="00D834C6"/>
    <w:rsid w:val="00E0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9912"/>
  <w15:chartTrackingRefBased/>
  <w15:docId w15:val="{B530FD8E-7EBF-4919-B233-43C835B0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2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42D3"/>
    <w:rPr>
      <w:b/>
      <w:bCs/>
    </w:rPr>
  </w:style>
  <w:style w:type="character" w:styleId="a4">
    <w:name w:val="Emphasis"/>
    <w:basedOn w:val="a0"/>
    <w:uiPriority w:val="20"/>
    <w:qFormat/>
    <w:rsid w:val="00B242D3"/>
    <w:rPr>
      <w:i/>
      <w:iCs/>
    </w:rPr>
  </w:style>
  <w:style w:type="paragraph" w:styleId="a5">
    <w:name w:val="List Paragraph"/>
    <w:basedOn w:val="a"/>
    <w:uiPriority w:val="34"/>
    <w:qFormat/>
    <w:rsid w:val="00E070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70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0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-design.ru/blog/brending-territorii-osnovnye-ponyatiya-vidy-i-prim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AGU-602</dc:creator>
  <cp:keywords/>
  <dc:description/>
  <cp:lastModifiedBy>AGU-602</cp:lastModifiedBy>
  <cp:revision>1</cp:revision>
  <dcterms:created xsi:type="dcterms:W3CDTF">2026-04-02T11:37:00Z</dcterms:created>
  <dcterms:modified xsi:type="dcterms:W3CDTF">2026-04-02T12:00:00Z</dcterms:modified>
</cp:coreProperties>
</file>