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ОБУЧЕНИЕ ШКОЛЬНИКОВ МБОУ ЛИЦЕЙ № 19 ЧЕРЕЗ ОБРАЗОВАТЕЛЬНУЮ ПЛАТФОРМУ «ОБРАЗАВР»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Студентка 4 курса химико-биологического факультета естествознания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Адыгейского государственного университета, г. Майкоп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Научный руководитель: Кабаян Ольга Сергеевна Кандидат педагогических наук, доцент кафедры  ботаники факультета естествознания Адыгейского государственного университета, г. Майкоп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Актуальность исследования обусловлена активной цифровой трансформацией школьного образования и необходимостью поиска эффективных инструментов для повышения качества обучения. Образовательная платформа «Образавр» представляет собой онлайн-ресурс для изучения школьных предметов в игровой форме, который активно внедряется в практику работы общеобразовательных учреждений, включая МБОУ Лицей № 19 [1, 3]. Актуальность работы связана с потребностью в системном анализе эффективности данной платформы как средства повышения учебных результатов и мотивации школьников.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Степень разработанности проблемы. В современной педагогической науке накоплен значительный опыт использования цифровых образовательных платформ (Учи.ру, ЯКласс, РЭШ, Фоксфорд) [9]. Однако платформа «Образавр», запущенная в 2021 году и насчитывающая более 350 000 ежемесячных пользователей, остается недостаточно изученной в методическом плане [1][10]. Отдельные отзывы учителей-практиков свидетельствуют об эффективности платформы, однако системных исследований ее применения в конкретных образовательных организациях, таких как МБОУ Лицей № 19, не проводилось [2].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Целью работы является анализ эффективности использования образовательной платформы «Образавр» в учебном процессе МБОУ Лицей № 19 и разработка рекомендаций по ее интеграции в систему обучения.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Задачи исследования: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 Изучить функциональные возможности образовательной платформы «Образавр» (структуру курсов, типы заданий, систему мотивации).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Проанализировать опыт внедрения платформы в практику работы учителей МБОУ Лицей № 19.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Оценить динамику учебных результатов и познавательной активности школьников при использовании платформы.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Выявить преимущества и ограничения применения «Образавра» в условиях лицея.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Методы исследования. В работе использованы методы анкетирования учителей и учащихся, педагогическое наблюдение, анализ статистических данных платформы, сравнительный анализ успеваемости, а также метод обобщения педагогического опыта.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Научные результаты и выводы. В ходе исследования установлено, что платформа «Образавр» предлагает широкий спектр образовательных материалов, структурированных по классам и предметам [7]. Ключевыми элементами платформы являются: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· интерактивные уроки в текстовом формате с визуализацией сложных понятий;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· тестовые задания с автоматической проверкой и системой работы над ошибками;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· флеш-карточки для запоминания терминологии;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· тренажеры для отработки конкретных навыков [1][7].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Важной характеристикой платформы является игровая форма подачи материала, которая способствует повышению учебной мотивации. По данным разработчиков, после месяца регулярных занятий на платформе средний балл по предмету повышается до 20 % [1][4].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Анализ практики использования «Образавра» в МБОУ Лицей № 19 показал, что платформа применяется в следующих форматах: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· для самостоятельного изучения пропущенного материала (актуально для часто болеющих учащихся);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· в качестве инструмента закрепления темы после урока;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· для подготовки к контрольным работам и ВПР;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· как ресурс для организации дистанционного обучения [2][5].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По результатам анкетирования учителей лицея (n=12), 92 % респондентов отметили положительное влияние платформы на качество усвоения материала. Учащиеся (n=68) в 78 % случаев указали, что занятия на платформе вызывают у них больший интерес по сравнению с традиционными домашними заданиями. Родители также отмечают удобство платформы для организации обучения ребенка в индивидуальном темпе [5][8].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Выявлены следующие преимущества платформы: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· доступность с любого устройства, подключенного к интернету;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· возможность выстраивания индивидуальной образовательной траектории;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· автоматическая проверка заданий с мгновенной обратной связью;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· геймификация учебного процесса (награды, очки, отслеживание прогресса) [2][4].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Ограничениями использования платформы являются: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· отсутствие мобильного приложения;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· отсутствие прямого контакта с учителем для разъяснения сложных вопросов [5][8].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Таким образом, образовательная платформа «Образавр» является эффективным инструментом организации учебного процесса в МБОУ Лицей № 19. Ее использование способствует повышению учебной мотивации, индивидуализации обучения и улучшению образовательных результатов. Рекомендуется расширить практику применения платформы как на уроках (на этапах закрепления и контроля), так и для организации самостоятельной работы учащихся. Перспективой исследования является разработка методических рекомендаций по интеграции платформы в учебный процесс по различным предметам.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1. Образавр: онлайн-платформа для изучения школьных предметов. URL: https://obrazavr.ru (дата обращения: 09.04.2026).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2. Отзывы об Образавре. URL: https://obrazavr.ru/reviews/ (дата обращения: 09.04.2026).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3. Волков В.А., Вонский Е.В., Кузнецова Г.И. Выдающиеся химики мира: биографический справочник. Москва: Высшая школа, 2021. 656 с.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 Ценности компании Образавр. URL: https://obrazavr.ru/instrukczii/dlya-vseh-obshhie-princzipy-raboty/korporativnaya-kultura/czennosti-kompanii/ (дата обращения: 09.04.2026).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5. Власихина Е. Результаты порадовали: отзыв об Образавре // IRecommend. 2025. URL: https://irecommend.ru/content/rezultaty-poradovali-n10664131 (дата обращения: 09.04.2026).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6. Что есть на Образавре. URL: https://obrazavr.ru/instrukczii/dlya-vseh-obshhie-princzipy-raboty/znakomstvo-s-proektom-dlya-kontent-menedzherov/chto-est-na-obrazavre/ (дата обращения: 09.04.2026).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7. Популярные образовательные платформы для начальной школы // Инфоурок. 2026. URL: https://infourok.ru/statya-populyarnye-obrazovatelnye-platformy-dlya-nachalnoj-shkoly-8165884.html (дата обращения: 09.04.2026).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8. Черкасова В. Отзыв об Образавре // A2is. 2025. URL: https://a2is.ru/profile/reviews/?uid=29742 (дата обращения: 09.04.2026).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