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66" w:rsidRDefault="00421939" w:rsidP="00CC569E">
      <w:pPr>
        <w:spacing w:before="0"/>
        <w:ind w:firstLineChars="295" w:firstLine="708"/>
        <w:jc w:val="center"/>
        <w:rPr>
          <w:rFonts w:eastAsia="SimSun"/>
          <w:bCs/>
          <w:i/>
          <w:iCs/>
        </w:rPr>
      </w:pPr>
      <w:r>
        <w:rPr>
          <w:bCs/>
        </w:rPr>
        <w:t>ФУНКЦИОНИРОВАНИЕ СРЕДСТВ НЕВЕРБАЛЬНОЙ КОММУНИКАЦИИ В НЕМЕЦКИХ ХУДОЖЕСТВЕННЫХ ТЕКСТАХ</w:t>
      </w:r>
    </w:p>
    <w:p w:rsidR="00393F66" w:rsidRDefault="00CC569E" w:rsidP="00CC569E">
      <w:pPr>
        <w:spacing w:before="0"/>
        <w:ind w:firstLineChars="295" w:firstLine="708"/>
        <w:jc w:val="right"/>
        <w:rPr>
          <w:bCs/>
          <w:i/>
        </w:rPr>
      </w:pPr>
      <w:r>
        <w:rPr>
          <w:bCs/>
          <w:i/>
        </w:rPr>
        <w:t>Пинчук Мария Анатольевна,</w:t>
      </w:r>
    </w:p>
    <w:p w:rsidR="00393F66" w:rsidRDefault="00CC569E" w:rsidP="00CC569E">
      <w:pPr>
        <w:spacing w:before="0"/>
        <w:ind w:firstLineChars="295" w:firstLine="708"/>
        <w:jc w:val="right"/>
        <w:rPr>
          <w:i/>
          <w:iCs/>
        </w:rPr>
      </w:pPr>
      <w:r>
        <w:rPr>
          <w:i/>
          <w:iCs/>
        </w:rPr>
        <w:t xml:space="preserve">ФГБОУ ВО «Адыгейский государственный университет», </w:t>
      </w:r>
    </w:p>
    <w:p w:rsidR="00393F66" w:rsidRDefault="00CC569E" w:rsidP="00CC569E">
      <w:pPr>
        <w:spacing w:before="0"/>
        <w:ind w:firstLineChars="295" w:firstLine="708"/>
        <w:jc w:val="right"/>
        <w:rPr>
          <w:i/>
          <w:iCs/>
        </w:rPr>
      </w:pPr>
      <w:r>
        <w:rPr>
          <w:i/>
          <w:iCs/>
        </w:rPr>
        <w:t>г. Майкоп</w:t>
      </w:r>
    </w:p>
    <w:p w:rsidR="00393F66" w:rsidRDefault="00CC569E" w:rsidP="00CC569E">
      <w:pPr>
        <w:spacing w:before="0"/>
        <w:ind w:firstLineChars="295" w:firstLine="708"/>
        <w:jc w:val="right"/>
        <w:rPr>
          <w:i/>
          <w:iCs/>
        </w:rPr>
      </w:pPr>
      <w:r>
        <w:rPr>
          <w:i/>
          <w:iCs/>
        </w:rPr>
        <w:t xml:space="preserve"> Научный руководитель: </w:t>
      </w:r>
      <w:r w:rsidR="00421939">
        <w:rPr>
          <w:i/>
          <w:iCs/>
        </w:rPr>
        <w:t>Лоова Асьят Джираслановна</w:t>
      </w:r>
      <w:r>
        <w:rPr>
          <w:i/>
          <w:iCs/>
        </w:rPr>
        <w:t xml:space="preserve">, </w:t>
      </w:r>
    </w:p>
    <w:p w:rsidR="00393F66" w:rsidRDefault="00CC569E" w:rsidP="00CC569E">
      <w:pPr>
        <w:spacing w:before="0"/>
        <w:ind w:firstLineChars="295" w:firstLine="708"/>
        <w:jc w:val="right"/>
        <w:rPr>
          <w:i/>
          <w:iCs/>
        </w:rPr>
      </w:pPr>
      <w:r>
        <w:rPr>
          <w:i/>
          <w:iCs/>
        </w:rPr>
        <w:t>к. филол. наук, доцент,</w:t>
      </w:r>
    </w:p>
    <w:p w:rsidR="00393F66" w:rsidRDefault="00CC569E" w:rsidP="00CC569E">
      <w:pPr>
        <w:spacing w:before="0"/>
        <w:ind w:firstLineChars="295" w:firstLine="708"/>
        <w:jc w:val="right"/>
        <w:rPr>
          <w:i/>
          <w:iCs/>
        </w:rPr>
      </w:pPr>
      <w:r>
        <w:rPr>
          <w:i/>
          <w:iCs/>
        </w:rPr>
        <w:t>доцент кафедры французской и немецкой филологии</w:t>
      </w:r>
    </w:p>
    <w:p w:rsidR="00393F66" w:rsidRDefault="00CC569E" w:rsidP="00CC569E">
      <w:pPr>
        <w:spacing w:before="0"/>
        <w:ind w:firstLineChars="295" w:firstLine="708"/>
        <w:jc w:val="right"/>
        <w:rPr>
          <w:i/>
          <w:iCs/>
        </w:rPr>
      </w:pPr>
      <w:r>
        <w:rPr>
          <w:i/>
          <w:iCs/>
        </w:rPr>
        <w:t>ФГБОУ ВО «Адыгейский государственный университет»,</w:t>
      </w:r>
    </w:p>
    <w:p w:rsidR="00393F66" w:rsidRDefault="00CC569E" w:rsidP="00CC569E">
      <w:pPr>
        <w:spacing w:before="0"/>
        <w:ind w:firstLineChars="295" w:firstLine="708"/>
        <w:jc w:val="right"/>
        <w:rPr>
          <w:i/>
          <w:iCs/>
        </w:rPr>
      </w:pPr>
      <w:r>
        <w:rPr>
          <w:i/>
          <w:iCs/>
        </w:rPr>
        <w:t>г. Майкоп</w:t>
      </w:r>
    </w:p>
    <w:p w:rsidR="005E2169" w:rsidRDefault="00CC569E" w:rsidP="005E2169">
      <w:pPr>
        <w:pStyle w:val="a5"/>
        <w:spacing w:before="0"/>
        <w:ind w:firstLineChars="295" w:firstLine="711"/>
        <w:jc w:val="both"/>
        <w:rPr>
          <w:rFonts w:eastAsia="SimSun"/>
          <w:iCs/>
          <w:color w:val="auto"/>
          <w:lang w:val="ru-RU"/>
        </w:rPr>
      </w:pPr>
      <w:r w:rsidRPr="00127A5B">
        <w:rPr>
          <w:rFonts w:eastAsia="SimSun"/>
          <w:b/>
          <w:iCs/>
          <w:color w:val="auto"/>
          <w:lang w:val="ru-RU"/>
        </w:rPr>
        <w:t>Актуальность:</w:t>
      </w:r>
      <w:r>
        <w:rPr>
          <w:rFonts w:eastAsia="SimSun"/>
          <w:iCs/>
          <w:color w:val="auto"/>
          <w:lang w:val="ru-RU"/>
        </w:rPr>
        <w:t xml:space="preserve"> </w:t>
      </w:r>
      <w:r w:rsidR="005E2169">
        <w:rPr>
          <w:rFonts w:eastAsia="SimSun"/>
          <w:iCs/>
          <w:color w:val="auto"/>
          <w:lang w:val="ru-RU"/>
        </w:rPr>
        <w:t>выбор данной темы обусловлен</w:t>
      </w:r>
      <w:r w:rsidR="005E2169" w:rsidRPr="005E2169">
        <w:rPr>
          <w:rFonts w:eastAsia="SimSun"/>
          <w:iCs/>
          <w:color w:val="auto"/>
          <w:lang w:val="ru-RU"/>
        </w:rPr>
        <w:t xml:space="preserve"> тем, что в современной лингвистике явно прослеживается тяга к антропоцентрическому подходу – то есть к изучению языка через призму самого человека, его телесности, эмоций, особенностей общения.</w:t>
      </w:r>
      <w:r w:rsidR="00127A5B">
        <w:rPr>
          <w:rFonts w:eastAsia="SimSun"/>
          <w:iCs/>
          <w:color w:val="auto"/>
          <w:lang w:val="ru-RU"/>
        </w:rPr>
        <w:t xml:space="preserve"> </w:t>
      </w:r>
      <w:r w:rsidR="00127A5B" w:rsidRPr="00AD7F3A">
        <w:rPr>
          <w:rFonts w:eastAsia="SimSun"/>
          <w:iCs/>
          <w:color w:val="auto"/>
          <w:lang w:val="ru-RU"/>
        </w:rPr>
        <w:t>В этом плане</w:t>
      </w:r>
      <w:r w:rsidR="005E2169" w:rsidRPr="00AD7F3A">
        <w:rPr>
          <w:rFonts w:eastAsia="SimSun"/>
          <w:iCs/>
          <w:color w:val="auto"/>
          <w:lang w:val="ru-RU"/>
        </w:rPr>
        <w:t xml:space="preserve"> </w:t>
      </w:r>
      <w:r w:rsidR="00127A5B" w:rsidRPr="00AD7F3A">
        <w:rPr>
          <w:rFonts w:eastAsia="SimSun"/>
          <w:iCs/>
          <w:color w:val="auto"/>
          <w:lang w:val="ru-RU"/>
        </w:rPr>
        <w:t>н</w:t>
      </w:r>
      <w:r w:rsidR="005E2169" w:rsidRPr="00AD7F3A">
        <w:rPr>
          <w:rFonts w:eastAsia="SimSun"/>
          <w:iCs/>
          <w:color w:val="auto"/>
          <w:lang w:val="ru-RU"/>
        </w:rPr>
        <w:t xml:space="preserve">евербальная коммуникация, </w:t>
      </w:r>
      <w:r w:rsidR="00127A5B" w:rsidRPr="00AD7F3A">
        <w:rPr>
          <w:rFonts w:eastAsia="SimSun"/>
          <w:iCs/>
          <w:color w:val="auto"/>
          <w:lang w:val="ru-RU"/>
        </w:rPr>
        <w:t>с одной стороны,</w:t>
      </w:r>
      <w:r w:rsidR="005E2169" w:rsidRPr="00AD7F3A">
        <w:rPr>
          <w:rFonts w:eastAsia="SimSun"/>
          <w:iCs/>
          <w:color w:val="auto"/>
          <w:lang w:val="ru-RU"/>
        </w:rPr>
        <w:t xml:space="preserve"> попадает в фокус исследователей, которые пытаются разобраться, как именно смыслы рождаются там, где пересекаются слово и жест, вербальное и </w:t>
      </w:r>
      <w:r w:rsidR="00127A5B" w:rsidRPr="00AD7F3A">
        <w:rPr>
          <w:rFonts w:eastAsia="SimSun"/>
          <w:iCs/>
          <w:color w:val="auto"/>
          <w:lang w:val="ru-RU"/>
        </w:rPr>
        <w:t>невербальное</w:t>
      </w:r>
      <w:r w:rsidR="004E5847" w:rsidRPr="00AD7F3A">
        <w:rPr>
          <w:rFonts w:eastAsia="SimSun"/>
          <w:iCs/>
          <w:color w:val="auto"/>
          <w:lang w:val="ru-RU"/>
        </w:rPr>
        <w:t>;с другой стороны,</w:t>
      </w:r>
      <w:r w:rsidR="00127A5B" w:rsidRPr="00AD7F3A">
        <w:rPr>
          <w:rFonts w:eastAsia="SimSun"/>
          <w:iCs/>
          <w:color w:val="auto"/>
          <w:lang w:val="ru-RU"/>
        </w:rPr>
        <w:t xml:space="preserve"> </w:t>
      </w:r>
      <w:r w:rsidR="005E2169" w:rsidRPr="00AD7F3A">
        <w:rPr>
          <w:rFonts w:eastAsia="SimSun"/>
          <w:iCs/>
          <w:color w:val="auto"/>
          <w:lang w:val="ru-RU"/>
        </w:rPr>
        <w:t xml:space="preserve">по отдельным аспектам невербальной семиотики – кинесике, проксемике, паралингвистике </w:t>
      </w:r>
      <w:r w:rsidR="004E5847" w:rsidRPr="00AD7F3A">
        <w:rPr>
          <w:rFonts w:eastAsia="SimSun"/>
          <w:iCs/>
          <w:color w:val="auto"/>
          <w:lang w:val="ru-RU"/>
        </w:rPr>
        <w:t xml:space="preserve">существует </w:t>
      </w:r>
      <w:r w:rsidR="005E2169" w:rsidRPr="00AD7F3A">
        <w:rPr>
          <w:rFonts w:eastAsia="SimSun"/>
          <w:iCs/>
          <w:color w:val="auto"/>
          <w:lang w:val="ru-RU"/>
        </w:rPr>
        <w:t>довольно много</w:t>
      </w:r>
      <w:r w:rsidR="004E5847" w:rsidRPr="00AD7F3A">
        <w:rPr>
          <w:rFonts w:eastAsia="SimSun"/>
          <w:iCs/>
          <w:color w:val="auto"/>
          <w:lang w:val="ru-RU"/>
        </w:rPr>
        <w:t xml:space="preserve">но </w:t>
      </w:r>
      <w:r w:rsidR="005E2169" w:rsidRPr="00AD7F3A">
        <w:rPr>
          <w:rFonts w:eastAsia="SimSun"/>
          <w:iCs/>
          <w:color w:val="auto"/>
          <w:lang w:val="ru-RU"/>
        </w:rPr>
        <w:t>недостаточно</w:t>
      </w:r>
      <w:r w:rsidR="004E5847" w:rsidRPr="00AD7F3A">
        <w:rPr>
          <w:rFonts w:eastAsia="SimSun"/>
          <w:iCs/>
          <w:color w:val="auto"/>
          <w:lang w:val="ru-RU"/>
        </w:rPr>
        <w:t xml:space="preserve"> изучены некоторые вопросы невербальной коммуникации в текстах художественных произведений</w:t>
      </w:r>
      <w:r w:rsidR="005E2169" w:rsidRPr="00AD7F3A">
        <w:rPr>
          <w:rFonts w:eastAsia="SimSun"/>
          <w:iCs/>
          <w:color w:val="auto"/>
          <w:lang w:val="ru-RU"/>
        </w:rPr>
        <w:t xml:space="preserve">. </w:t>
      </w:r>
      <w:r w:rsidR="004E5847" w:rsidRPr="00AD7F3A">
        <w:rPr>
          <w:rFonts w:eastAsia="SimSun"/>
          <w:iCs/>
          <w:color w:val="auto"/>
          <w:lang w:val="ru-RU"/>
        </w:rPr>
        <w:t xml:space="preserve"> В частности </w:t>
      </w:r>
      <w:r w:rsidR="005E2169" w:rsidRPr="00AD7F3A">
        <w:rPr>
          <w:rFonts w:eastAsia="SimSun"/>
          <w:iCs/>
          <w:color w:val="auto"/>
          <w:lang w:val="ru-RU"/>
        </w:rPr>
        <w:t xml:space="preserve"> это касается </w:t>
      </w:r>
      <w:r w:rsidR="004E5847" w:rsidRPr="00AD7F3A">
        <w:rPr>
          <w:rFonts w:eastAsia="SimSun"/>
          <w:iCs/>
          <w:color w:val="auto"/>
          <w:lang w:val="ru-RU"/>
        </w:rPr>
        <w:t xml:space="preserve"> и </w:t>
      </w:r>
      <w:r w:rsidR="005E2169" w:rsidRPr="00AD7F3A">
        <w:rPr>
          <w:rFonts w:eastAsia="SimSun"/>
          <w:iCs/>
          <w:color w:val="auto"/>
          <w:lang w:val="ru-RU"/>
        </w:rPr>
        <w:t>немецкоязычной литературы, где изображение невербального поведения имеет свою культурную специфику. Выбор романа Фридриха Дюрренматта «Der Rihter n sein Henker» («Судья и его палач») неслучаен. Помимо того, что это важное произведение для немецкой литературы XX века, оно</w:t>
      </w:r>
      <w:r w:rsidR="005E2169" w:rsidRPr="005E2169">
        <w:rPr>
          <w:rFonts w:eastAsia="SimSun"/>
          <w:iCs/>
          <w:color w:val="auto"/>
          <w:lang w:val="ru-RU"/>
        </w:rPr>
        <w:t xml:space="preserve"> представляет собой исключительно интересный материал для анализа невербальной коммуникации. В </w:t>
      </w:r>
      <w:r w:rsidR="004E5847">
        <w:rPr>
          <w:rFonts w:eastAsia="SimSun"/>
          <w:iCs/>
          <w:color w:val="auto"/>
          <w:lang w:val="ru-RU"/>
        </w:rPr>
        <w:t>данном</w:t>
      </w:r>
      <w:r w:rsidR="005E2169" w:rsidRPr="005E2169">
        <w:rPr>
          <w:rFonts w:eastAsia="SimSun"/>
          <w:iCs/>
          <w:color w:val="auto"/>
          <w:lang w:val="ru-RU"/>
        </w:rPr>
        <w:t xml:space="preserve"> </w:t>
      </w:r>
      <w:r w:rsidR="004E5847">
        <w:rPr>
          <w:rFonts w:eastAsia="SimSun"/>
          <w:iCs/>
          <w:color w:val="auto"/>
          <w:lang w:val="ru-RU"/>
        </w:rPr>
        <w:t>произведении</w:t>
      </w:r>
      <w:r w:rsidR="005E2169" w:rsidRPr="005E2169">
        <w:rPr>
          <w:rFonts w:eastAsia="SimSun"/>
          <w:iCs/>
          <w:color w:val="auto"/>
          <w:lang w:val="ru-RU"/>
        </w:rPr>
        <w:t xml:space="preserve"> жесты, позы, взгляды, паузы и молчание играют сюжетообразующую роль – они не просто дополняют слова, но порой вытесняют их или прямо им противоречат.</w:t>
      </w:r>
    </w:p>
    <w:p w:rsidR="001E1546" w:rsidRPr="00AD7F3A" w:rsidRDefault="00CC569E" w:rsidP="00BD14C5">
      <w:pPr>
        <w:pStyle w:val="a5"/>
        <w:spacing w:before="0"/>
        <w:ind w:firstLineChars="295" w:firstLine="708"/>
        <w:jc w:val="both"/>
        <w:rPr>
          <w:lang w:val="ru-RU"/>
        </w:rPr>
      </w:pPr>
      <w:r w:rsidRPr="00127A5B">
        <w:rPr>
          <w:rFonts w:eastAsia="sans-serif"/>
          <w:b/>
          <w:color w:val="auto"/>
          <w:lang w:val="ru-RU"/>
        </w:rPr>
        <w:t>Степень разработанности</w:t>
      </w:r>
      <w:r>
        <w:rPr>
          <w:rFonts w:eastAsia="sans-serif"/>
          <w:color w:val="auto"/>
          <w:lang w:val="ru-RU"/>
        </w:rPr>
        <w:t xml:space="preserve">. </w:t>
      </w:r>
      <w:r w:rsidR="00A448DD" w:rsidRPr="00A448DD">
        <w:rPr>
          <w:rFonts w:eastAsia="sans-serif"/>
          <w:color w:val="auto"/>
          <w:lang w:val="ru-RU"/>
        </w:rPr>
        <w:t xml:space="preserve">Тема функционирования средств невербальной коммуникации в немецких художественных текстах изучается </w:t>
      </w:r>
      <w:r w:rsidR="001E1546" w:rsidRPr="00AD7F3A">
        <w:rPr>
          <w:rFonts w:eastAsia="sans-serif"/>
          <w:color w:val="auto"/>
          <w:lang w:val="ru-RU"/>
        </w:rPr>
        <w:t xml:space="preserve">активно </w:t>
      </w:r>
      <w:r w:rsidR="00A448DD" w:rsidRPr="00AD7F3A">
        <w:rPr>
          <w:rFonts w:eastAsia="sans-serif"/>
          <w:color w:val="auto"/>
          <w:lang w:val="ru-RU"/>
        </w:rPr>
        <w:t xml:space="preserve">в лингвистике, однако степень её разработанности можно охарактеризовать как относительно невысокую, </w:t>
      </w:r>
      <w:r w:rsidR="001E1546" w:rsidRPr="00AD7F3A">
        <w:rPr>
          <w:lang w:val="ru-RU"/>
        </w:rPr>
        <w:t>поскольку постоянно появляются новые подходы к анализу, новые тексты и изменяющиеся культурные контексты.</w:t>
      </w:r>
      <w:r w:rsidR="001E1546" w:rsidRPr="00AD7F3A">
        <w:t> </w:t>
      </w:r>
      <w:r w:rsidR="001E1546" w:rsidRPr="00AD7F3A">
        <w:rPr>
          <w:lang w:val="ru-RU"/>
        </w:rPr>
        <w:t>В рамках этой темы мы можем найти различные исследования отечественных и зарубежных</w:t>
      </w:r>
      <w:r w:rsidR="00AD7F3A">
        <w:rPr>
          <w:lang w:val="ru-RU"/>
        </w:rPr>
        <w:t xml:space="preserve"> ученных. К ним относятся М.А.Хатламаджиян, А.В. Ленец, </w:t>
      </w:r>
      <w:r w:rsidR="00AD7F3A">
        <w:t>Brigitte</w:t>
      </w:r>
      <w:r w:rsidR="00AD7F3A" w:rsidRPr="00AD7F3A">
        <w:rPr>
          <w:lang w:val="ru-RU"/>
        </w:rPr>
        <w:t xml:space="preserve"> </w:t>
      </w:r>
      <w:r w:rsidR="00AD7F3A">
        <w:t>Teuchert</w:t>
      </w:r>
      <w:r w:rsidR="00AD7F3A">
        <w:rPr>
          <w:lang w:val="ru-RU"/>
        </w:rPr>
        <w:t xml:space="preserve">, Isabelle Wentzlaff-Mauderer. </w:t>
      </w:r>
      <w:bookmarkStart w:id="0" w:name="_GoBack"/>
      <w:bookmarkEnd w:id="0"/>
    </w:p>
    <w:p w:rsidR="00A448DD" w:rsidRDefault="00A448DD" w:rsidP="00BD14C5">
      <w:pPr>
        <w:pStyle w:val="a5"/>
        <w:spacing w:before="0"/>
        <w:ind w:firstLineChars="295" w:firstLine="708"/>
        <w:jc w:val="both"/>
        <w:rPr>
          <w:rFonts w:eastAsia="sans-serif"/>
          <w:color w:val="auto"/>
          <w:lang w:val="ru-RU"/>
        </w:rPr>
      </w:pPr>
      <w:r w:rsidRPr="00A448DD">
        <w:rPr>
          <w:rFonts w:eastAsia="sans-serif"/>
          <w:color w:val="auto"/>
          <w:lang w:val="ru-RU"/>
        </w:rPr>
        <w:t>Также можно отметить, что тема требует дальнейшего углублённого изучения, особенно в части междисциплинарных исследований, объединяющих лингвистику, литературоведение и культурологию</w:t>
      </w:r>
      <w:r w:rsidR="005A2F2E">
        <w:rPr>
          <w:rFonts w:eastAsia="sans-serif"/>
          <w:color w:val="auto"/>
          <w:lang w:val="ru-RU"/>
        </w:rPr>
        <w:t>.</w:t>
      </w:r>
      <w:r w:rsidR="005A2F2E" w:rsidRPr="005A2F2E">
        <w:rPr>
          <w:lang w:val="ru-RU"/>
        </w:rPr>
        <w:t xml:space="preserve"> </w:t>
      </w:r>
      <w:r w:rsidR="005A2F2E" w:rsidRPr="005A2F2E">
        <w:rPr>
          <w:rFonts w:eastAsia="sans-serif"/>
          <w:color w:val="auto"/>
          <w:lang w:val="ru-RU"/>
        </w:rPr>
        <w:t>Согласно классификации, предложенной Н.Б. Цибулей, в современной науке сложилось несколько самостоятельных направлений исследования невербальной коммуникации: кинесика (изучение жестов, поз и телодвижений), проксемика (анализ пространственной организации общения), окулесика (исследование визуального контакта), такесика (изучение прикосновений), а также ольфакция (анализ запахов в коммуникации) [Цибуля, 2014, с. 253]. Автор подчёркивает, что именно междисциплинарный подход, объединяющий данные лингвистики, психологии, антропологии и этологии, позволяет наиболее адекватно интерпретировать невербальные сигналы в к</w:t>
      </w:r>
      <w:r w:rsidR="005A2F2E">
        <w:rPr>
          <w:rFonts w:eastAsia="sans-serif"/>
          <w:color w:val="auto"/>
          <w:lang w:val="ru-RU"/>
        </w:rPr>
        <w:t xml:space="preserve">онкретных культурных контекстах. </w:t>
      </w:r>
      <w:r w:rsidR="005A2F2E" w:rsidRPr="005A2F2E">
        <w:rPr>
          <w:rFonts w:eastAsia="sans-serif"/>
          <w:color w:val="auto"/>
          <w:lang w:val="ru-RU"/>
        </w:rPr>
        <w:t>Кроме того, Н.Б. Цибуля выделяет прикладной аспект исследований невербальной коммуникации, который имеет особое значение для диагностики лжи, анализа межкультурных конфликтов и оптимизации педагогического общения</w:t>
      </w:r>
      <w:r w:rsidR="005A2F2E">
        <w:rPr>
          <w:rFonts w:eastAsia="sans-serif"/>
          <w:color w:val="auto"/>
          <w:lang w:val="ru-RU"/>
        </w:rPr>
        <w:t>[1</w:t>
      </w:r>
      <w:r w:rsidR="005A2F2E" w:rsidRPr="005A2F2E">
        <w:rPr>
          <w:rFonts w:eastAsia="sans-serif"/>
          <w:color w:val="auto"/>
          <w:lang w:val="ru-RU"/>
        </w:rPr>
        <w:t>].</w:t>
      </w:r>
    </w:p>
    <w:p w:rsidR="005A2F2E" w:rsidRDefault="00A448DD" w:rsidP="005E2169">
      <w:pPr>
        <w:pStyle w:val="a5"/>
        <w:spacing w:before="0"/>
        <w:ind w:firstLineChars="295" w:firstLine="708"/>
        <w:jc w:val="both"/>
        <w:rPr>
          <w:lang w:val="ru-RU"/>
        </w:rPr>
      </w:pPr>
      <w:r w:rsidRPr="003D77C8">
        <w:rPr>
          <w:rFonts w:eastAsia="sans-serif"/>
          <w:b/>
          <w:color w:val="auto"/>
          <w:lang w:val="ru-RU"/>
        </w:rPr>
        <w:t>Научная новизна</w:t>
      </w:r>
      <w:r w:rsidRPr="00A448DD">
        <w:rPr>
          <w:rFonts w:eastAsia="sans-serif"/>
          <w:color w:val="auto"/>
          <w:lang w:val="ru-RU"/>
        </w:rPr>
        <w:t xml:space="preserve"> данного исследования состоит в комплексном анализе средств невербальной коммуникации в романе Ф. Дюрренматта «Der Richter und sein Henker» с позиций современной невербальной семиотики, а также в систематизации функционально-</w:t>
      </w:r>
      <w:r w:rsidRPr="00A448DD">
        <w:rPr>
          <w:rFonts w:eastAsia="sans-serif"/>
          <w:color w:val="auto"/>
          <w:lang w:val="ru-RU"/>
        </w:rPr>
        <w:lastRenderedPageBreak/>
        <w:t>типологических характеристик этих средств на материале немецкого языка. Впервые к данному произведению применяется интегральный подход, объединяющий кинесический, проксемический,  и паралингвистический анализ.</w:t>
      </w:r>
      <w:r w:rsidR="005A2F2E" w:rsidRPr="005A2F2E">
        <w:rPr>
          <w:lang w:val="ru-RU"/>
        </w:rPr>
        <w:t xml:space="preserve"> </w:t>
      </w:r>
    </w:p>
    <w:p w:rsidR="00393F66" w:rsidRPr="005E2169" w:rsidRDefault="005A2F2E" w:rsidP="005E2169">
      <w:pPr>
        <w:pStyle w:val="a5"/>
        <w:spacing w:before="0"/>
        <w:ind w:firstLineChars="295" w:firstLine="708"/>
        <w:jc w:val="both"/>
        <w:rPr>
          <w:rFonts w:eastAsia="SimSun"/>
          <w:iCs/>
          <w:color w:val="auto"/>
          <w:lang w:val="ru-RU"/>
        </w:rPr>
      </w:pPr>
      <w:r w:rsidRPr="005A2F2E">
        <w:rPr>
          <w:rFonts w:eastAsia="sans-serif"/>
          <w:color w:val="auto"/>
          <w:lang w:val="ru-RU"/>
        </w:rPr>
        <w:t>И.А. Ахьямова в своём обзорном исследовании выделяет три основных этапа в развитии научного интереса к невербальному поведению: ранний (физиогномический и френологический), классический (связанный с работами Ч. Дарвина и началом систематических наблюдений) и современный (интегративный), для которого характерен переход от описательных методов к экспериментальным и междисциплинарным [Ахьямова, 2009, с. 123–124]. Автор подчёркивает, что в рамках современного этапа сформировались два ключевых подхода к изучению невербального поведения — социологический (акцент на социальной обусловленности невербальных кодов) и психологический (акцент на выражении эмоциональных состояний и индивидуально-личностных характеристик) [там же, с. 126–127]. Кроме того, И.А. Ахьямова констатирует, что именно синтез этих подходов в рамках лингвокультурологического направления позволяет наиболее продуктивно анализировать невербальную коммуникацию в художественном тексте, где невербальные сигналы служат одновременно и средством характеристики персонажа, и маркером его культурной принадлежности [</w:t>
      </w:r>
      <w:r>
        <w:rPr>
          <w:rFonts w:eastAsia="sans-serif"/>
          <w:color w:val="auto"/>
          <w:lang w:val="ru-RU"/>
        </w:rPr>
        <w:t>2</w:t>
      </w:r>
      <w:r w:rsidRPr="005A2F2E">
        <w:rPr>
          <w:rFonts w:eastAsia="sans-serif"/>
          <w:color w:val="auto"/>
          <w:lang w:val="ru-RU"/>
        </w:rPr>
        <w:t>].</w:t>
      </w:r>
    </w:p>
    <w:p w:rsidR="005E2169" w:rsidRDefault="00CC569E" w:rsidP="005E2169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 w:rsidRPr="001E1546">
        <w:rPr>
          <w:rStyle w:val="a4"/>
          <w:rFonts w:eastAsia="Segoe UI"/>
          <w:bCs w:val="0"/>
          <w:shd w:val="clear" w:color="auto" w:fill="FFFFFF"/>
          <w:lang w:val="ru-RU"/>
        </w:rPr>
        <w:t>Цель исследования</w:t>
      </w:r>
      <w:r w:rsidRPr="00CC569E">
        <w:rPr>
          <w:rStyle w:val="a4"/>
          <w:rFonts w:eastAsia="Segoe UI"/>
          <w:b w:val="0"/>
          <w:bCs w:val="0"/>
          <w:shd w:val="clear" w:color="auto" w:fill="FFFFFF"/>
          <w:lang w:val="ru-RU"/>
        </w:rPr>
        <w:t>:</w:t>
      </w:r>
      <w:r w:rsidRPr="00CC569E">
        <w:rPr>
          <w:rFonts w:eastAsia="Segoe UI"/>
          <w:shd w:val="clear" w:color="auto" w:fill="FFFFFF"/>
          <w:lang w:val="ru-RU"/>
        </w:rPr>
        <w:t xml:space="preserve"> </w:t>
      </w:r>
      <w:r w:rsidR="00A448DD">
        <w:rPr>
          <w:rFonts w:eastAsia="Segoe UI"/>
          <w:shd w:val="clear" w:color="auto" w:fill="FFFFFF"/>
          <w:lang w:val="ru-RU"/>
        </w:rPr>
        <w:t xml:space="preserve">цель </w:t>
      </w:r>
      <w:r w:rsidR="005E2169" w:rsidRPr="005E2169">
        <w:rPr>
          <w:rFonts w:eastAsia="Segoe UI"/>
          <w:shd w:val="clear" w:color="auto" w:fill="FFFFFF"/>
          <w:lang w:val="ru-RU"/>
        </w:rPr>
        <w:t>настоящей работы заключается в выявлении и системном анализе средств невербальной коммуникации в немецком художественном тексте, а также в определении их роли в раскрытии образов персо</w:t>
      </w:r>
      <w:r w:rsidR="005E2169">
        <w:rPr>
          <w:rFonts w:eastAsia="Segoe UI"/>
          <w:shd w:val="clear" w:color="auto" w:fill="FFFFFF"/>
          <w:lang w:val="ru-RU"/>
        </w:rPr>
        <w:t>нажей и развитии повествования.</w:t>
      </w:r>
    </w:p>
    <w:p w:rsidR="005E2169" w:rsidRPr="001E1546" w:rsidRDefault="005E2169" w:rsidP="005E2169">
      <w:pPr>
        <w:pStyle w:val="a5"/>
        <w:spacing w:before="0"/>
        <w:ind w:firstLineChars="295" w:firstLine="708"/>
        <w:jc w:val="both"/>
        <w:rPr>
          <w:rFonts w:eastAsia="Segoe UI"/>
          <w:b/>
          <w:shd w:val="clear" w:color="auto" w:fill="FFFFFF"/>
          <w:lang w:val="ru-RU"/>
        </w:rPr>
      </w:pPr>
      <w:r w:rsidRPr="005E2169">
        <w:rPr>
          <w:rFonts w:eastAsia="Segoe UI"/>
          <w:shd w:val="clear" w:color="auto" w:fill="FFFFFF"/>
          <w:lang w:val="ru-RU"/>
        </w:rPr>
        <w:t>В соответствии с целью в работе б</w:t>
      </w:r>
      <w:r w:rsidR="00A448DD">
        <w:rPr>
          <w:rFonts w:eastAsia="Segoe UI"/>
          <w:shd w:val="clear" w:color="auto" w:fill="FFFFFF"/>
          <w:lang w:val="ru-RU"/>
        </w:rPr>
        <w:t xml:space="preserve">ыли поставлены следующие </w:t>
      </w:r>
      <w:r w:rsidR="00A448DD" w:rsidRPr="001E1546">
        <w:rPr>
          <w:rFonts w:eastAsia="Segoe UI"/>
          <w:b/>
          <w:shd w:val="clear" w:color="auto" w:fill="FFFFFF"/>
          <w:lang w:val="ru-RU"/>
        </w:rPr>
        <w:t>задачи:</w:t>
      </w:r>
      <w:r w:rsidRPr="001E1546">
        <w:rPr>
          <w:rFonts w:eastAsia="Segoe UI"/>
          <w:b/>
          <w:shd w:val="clear" w:color="auto" w:fill="FFFFFF"/>
          <w:lang w:val="ru-RU"/>
        </w:rPr>
        <w:t xml:space="preserve"> </w:t>
      </w:r>
    </w:p>
    <w:p w:rsidR="005E2169" w:rsidRPr="005E2169" w:rsidRDefault="00A448DD" w:rsidP="005E2169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>
        <w:rPr>
          <w:rFonts w:eastAsia="Segoe UI"/>
          <w:shd w:val="clear" w:color="auto" w:fill="FFFFFF"/>
          <w:lang w:val="ru-RU"/>
        </w:rPr>
        <w:t xml:space="preserve">1. </w:t>
      </w:r>
      <w:r w:rsidR="003D77C8">
        <w:rPr>
          <w:rFonts w:eastAsia="Segoe UI"/>
          <w:shd w:val="clear" w:color="auto" w:fill="FFFFFF"/>
          <w:lang w:val="ru-RU"/>
        </w:rPr>
        <w:t xml:space="preserve">Изучить природу </w:t>
      </w:r>
      <w:r w:rsidR="005E2169" w:rsidRPr="005E2169">
        <w:rPr>
          <w:rFonts w:eastAsia="Segoe UI"/>
          <w:shd w:val="clear" w:color="auto" w:fill="FFFFFF"/>
          <w:lang w:val="ru-RU"/>
        </w:rPr>
        <w:t>невербальной коммуникации и охарактеризовать основные подходы к её изучению в лингвистической науке.</w:t>
      </w:r>
    </w:p>
    <w:p w:rsidR="005E2169" w:rsidRPr="005E2169" w:rsidRDefault="005E2169" w:rsidP="005E2169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 w:rsidRPr="005E2169">
        <w:rPr>
          <w:rFonts w:eastAsia="Segoe UI"/>
          <w:shd w:val="clear" w:color="auto" w:fill="FFFFFF"/>
          <w:lang w:val="ru-RU"/>
        </w:rPr>
        <w:t>2. Выделить и систематизировать единицы невербальной коммуникации, релевантные для анализа художественного текста.</w:t>
      </w:r>
    </w:p>
    <w:p w:rsidR="005E2169" w:rsidRPr="005E2169" w:rsidRDefault="005E2169" w:rsidP="005E2169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 w:rsidRPr="005E2169">
        <w:rPr>
          <w:rFonts w:eastAsia="Segoe UI"/>
          <w:shd w:val="clear" w:color="auto" w:fill="FFFFFF"/>
          <w:lang w:val="ru-RU"/>
        </w:rPr>
        <w:t>3. Определить способы репрезентации невербальных средств в художественной литературе.</w:t>
      </w:r>
    </w:p>
    <w:p w:rsidR="005E2169" w:rsidRPr="005E2169" w:rsidRDefault="005E2169" w:rsidP="005E2169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 w:rsidRPr="005E2169">
        <w:rPr>
          <w:rFonts w:eastAsia="Segoe UI"/>
          <w:shd w:val="clear" w:color="auto" w:fill="FFFFFF"/>
          <w:lang w:val="ru-RU"/>
        </w:rPr>
        <w:t>4. Провести классификацию средств невербальной коммуникации в романе Фридриха Дюрренматта «Der Richter und sein Henker».</w:t>
      </w:r>
    </w:p>
    <w:p w:rsidR="005E2169" w:rsidRPr="005E2169" w:rsidRDefault="005E2169" w:rsidP="005E2169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 w:rsidRPr="005E2169">
        <w:rPr>
          <w:rFonts w:eastAsia="Segoe UI"/>
          <w:shd w:val="clear" w:color="auto" w:fill="FFFFFF"/>
          <w:lang w:val="ru-RU"/>
        </w:rPr>
        <w:t xml:space="preserve">5. Выявить функционально-типологические особенности невербальных средств в </w:t>
      </w:r>
      <w:r w:rsidR="001E1546" w:rsidRPr="00AD7F3A">
        <w:rPr>
          <w:rFonts w:eastAsia="Segoe UI"/>
          <w:shd w:val="clear" w:color="auto" w:fill="FFFFFF"/>
          <w:lang w:val="ru-RU"/>
        </w:rPr>
        <w:t>рассматриваемом</w:t>
      </w:r>
      <w:r w:rsidRPr="005E2169">
        <w:rPr>
          <w:rFonts w:eastAsia="Segoe UI"/>
          <w:shd w:val="clear" w:color="auto" w:fill="FFFFFF"/>
          <w:lang w:val="ru-RU"/>
        </w:rPr>
        <w:t xml:space="preserve"> произведении.</w:t>
      </w:r>
    </w:p>
    <w:p w:rsidR="00A448DD" w:rsidRPr="003D77C8" w:rsidRDefault="003D77C8" w:rsidP="003D77C8">
      <w:pPr>
        <w:pStyle w:val="a7"/>
        <w:spacing w:line="240" w:lineRule="auto"/>
        <w:rPr>
          <w:sz w:val="24"/>
          <w:szCs w:val="24"/>
        </w:rPr>
      </w:pPr>
      <w:r>
        <w:rPr>
          <w:rFonts w:eastAsia="Segoe UI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В работе использовались следующие </w:t>
      </w:r>
      <w:r>
        <w:rPr>
          <w:b/>
          <w:sz w:val="24"/>
          <w:szCs w:val="24"/>
        </w:rPr>
        <w:t xml:space="preserve">методы </w:t>
      </w:r>
      <w:r>
        <w:rPr>
          <w:sz w:val="24"/>
          <w:szCs w:val="24"/>
        </w:rPr>
        <w:t>исследования:</w:t>
      </w:r>
    </w:p>
    <w:p w:rsidR="00A448DD" w:rsidRDefault="003D77C8" w:rsidP="00A448DD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>
        <w:rPr>
          <w:rFonts w:eastAsia="Segoe UI"/>
          <w:shd w:val="clear" w:color="auto" w:fill="FFFFFF"/>
          <w:lang w:val="ru-RU"/>
        </w:rPr>
        <w:t>1.</w:t>
      </w:r>
      <w:r w:rsidR="00A448DD" w:rsidRPr="00A448DD">
        <w:rPr>
          <w:rFonts w:eastAsia="Segoe UI"/>
          <w:shd w:val="clear" w:color="auto" w:fill="FFFFFF"/>
          <w:lang w:val="ru-RU"/>
        </w:rPr>
        <w:t xml:space="preserve">Контекстуально-интерпретационный анализ диалогических фрагментов романа, содержащих </w:t>
      </w:r>
      <w:r w:rsidR="00A448DD">
        <w:rPr>
          <w:rFonts w:eastAsia="Segoe UI"/>
          <w:shd w:val="clear" w:color="auto" w:fill="FFFFFF"/>
          <w:lang w:val="ru-RU"/>
        </w:rPr>
        <w:t>вербализацию невербальных актов.</w:t>
      </w:r>
    </w:p>
    <w:p w:rsidR="00A448DD" w:rsidRDefault="003D77C8" w:rsidP="00A448DD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>
        <w:rPr>
          <w:rFonts w:eastAsia="Segoe UI"/>
          <w:shd w:val="clear" w:color="auto" w:fill="FFFFFF"/>
          <w:lang w:val="ru-RU"/>
        </w:rPr>
        <w:t>2.</w:t>
      </w:r>
      <w:r w:rsidR="00A448DD" w:rsidRPr="00A448DD">
        <w:rPr>
          <w:rFonts w:eastAsia="Segoe UI"/>
          <w:shd w:val="clear" w:color="auto" w:fill="FFFFFF"/>
          <w:lang w:val="ru-RU"/>
        </w:rPr>
        <w:t>Элементы количественного анализа (подсчёт частотности употребления различных типов невербальных маркеров в речи разных персонажей).</w:t>
      </w:r>
    </w:p>
    <w:p w:rsidR="00A448DD" w:rsidRPr="00A448DD" w:rsidRDefault="003D77C8" w:rsidP="00A448DD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>
        <w:rPr>
          <w:rFonts w:eastAsia="Segoe UI"/>
          <w:shd w:val="clear" w:color="auto" w:fill="FFFFFF"/>
          <w:lang w:val="ru-RU"/>
        </w:rPr>
        <w:t>3.</w:t>
      </w:r>
      <w:r w:rsidR="00A448DD" w:rsidRPr="00A448DD">
        <w:rPr>
          <w:rFonts w:eastAsia="Segoe UI"/>
          <w:shd w:val="clear" w:color="auto" w:fill="FFFFFF"/>
          <w:lang w:val="ru-RU"/>
        </w:rPr>
        <w:t>Типологический метод (отнесение невербальных средств к определённым семиотическим категориям: эмблемы, иллюстраторы, регуляторы, адаптеры, аффективные проявления) .</w:t>
      </w:r>
    </w:p>
    <w:p w:rsidR="00A448DD" w:rsidRDefault="003D77C8" w:rsidP="00A448DD">
      <w:pPr>
        <w:pStyle w:val="a5"/>
        <w:spacing w:before="0"/>
        <w:ind w:firstLineChars="295" w:firstLine="708"/>
        <w:jc w:val="both"/>
        <w:rPr>
          <w:rFonts w:eastAsia="Segoe UI"/>
          <w:shd w:val="clear" w:color="auto" w:fill="FFFFFF"/>
          <w:lang w:val="ru-RU"/>
        </w:rPr>
      </w:pPr>
      <w:r>
        <w:rPr>
          <w:rFonts w:eastAsia="Segoe UI"/>
          <w:shd w:val="clear" w:color="auto" w:fill="FFFFFF"/>
          <w:lang w:val="ru-RU"/>
        </w:rPr>
        <w:lastRenderedPageBreak/>
        <w:t xml:space="preserve">·4. </w:t>
      </w:r>
      <w:r w:rsidR="00A448DD" w:rsidRPr="00A448DD">
        <w:rPr>
          <w:rFonts w:eastAsia="Segoe UI"/>
          <w:shd w:val="clear" w:color="auto" w:fill="FFFFFF"/>
          <w:lang w:val="ru-RU"/>
        </w:rPr>
        <w:t>Сравнительный</w:t>
      </w:r>
      <w:r>
        <w:rPr>
          <w:rFonts w:eastAsia="Segoe UI"/>
          <w:shd w:val="clear" w:color="auto" w:fill="FFFFFF"/>
          <w:lang w:val="ru-RU"/>
        </w:rPr>
        <w:t xml:space="preserve">-сопоставительный </w:t>
      </w:r>
      <w:r w:rsidR="00A448DD" w:rsidRPr="00A448DD">
        <w:rPr>
          <w:rFonts w:eastAsia="Segoe UI"/>
          <w:shd w:val="clear" w:color="auto" w:fill="FFFFFF"/>
          <w:lang w:val="ru-RU"/>
        </w:rPr>
        <w:t xml:space="preserve"> анализ (сопоставление способов вербализации невербального поведения в «Der Richter und sein Henker» с другими произведениями Дюрренматта — «Der Verdacht», «Grieche sucht Griechin»)</w:t>
      </w:r>
    </w:p>
    <w:p w:rsidR="005E2169" w:rsidRPr="005E2169" w:rsidRDefault="005E2169" w:rsidP="00A448DD">
      <w:pPr>
        <w:pStyle w:val="a5"/>
        <w:spacing w:before="0"/>
        <w:ind w:firstLineChars="295" w:firstLine="708"/>
        <w:jc w:val="both"/>
        <w:rPr>
          <w:rFonts w:eastAsia="sans-serif"/>
          <w:color w:val="auto"/>
          <w:lang w:val="ru-RU" w:eastAsia="ru-RU"/>
        </w:rPr>
      </w:pPr>
      <w:r w:rsidRPr="00A448DD">
        <w:rPr>
          <w:rFonts w:eastAsia="Segoe UI"/>
          <w:color w:val="auto"/>
          <w:shd w:val="clear" w:color="auto" w:fill="FFFFFF"/>
          <w:lang w:val="ru-RU" w:eastAsia="ru-RU"/>
        </w:rPr>
        <w:t>У</w:t>
      </w:r>
      <w:r w:rsidRPr="005E2169">
        <w:rPr>
          <w:rFonts w:eastAsia="sans-serif"/>
          <w:color w:val="auto"/>
          <w:lang w:val="ru-RU" w:eastAsia="ru-RU"/>
        </w:rPr>
        <w:t>становлено, что в романе «Der Richter und sein Henker» доминирующим типом невербальных маркеров являются окулесические сигналы (описания взглядов, направления и продолжительности зрительного контакта). Именно через систему взглядов Дюрренматт кодирует отношения власти/подчинения между персонажами: Бэрлах смотрит «испытующе», Гастман избегает прямого взгляда, Чанц «таращится» с провинциальной наивностью.</w:t>
      </w:r>
    </w:p>
    <w:p w:rsidR="005E2169" w:rsidRPr="005E2169" w:rsidRDefault="005E2169" w:rsidP="005E2169">
      <w:pPr>
        <w:pStyle w:val="a5"/>
        <w:spacing w:before="0"/>
        <w:ind w:firstLineChars="295" w:firstLine="708"/>
        <w:jc w:val="both"/>
        <w:rPr>
          <w:rFonts w:eastAsia="sans-serif"/>
          <w:color w:val="auto"/>
          <w:lang w:val="ru-RU" w:eastAsia="ru-RU"/>
        </w:rPr>
      </w:pPr>
      <w:r w:rsidRPr="005E2169">
        <w:rPr>
          <w:rFonts w:eastAsia="sans-serif"/>
          <w:color w:val="auto"/>
          <w:lang w:val="ru-RU" w:eastAsia="ru-RU"/>
        </w:rPr>
        <w:t>· Выявлена специфическая функция жестов-адаптеров (прикосновения к лицу, потирание рук, нервные движения), которые служат маркерами «эмотивного типа лгущего персонажа» ; в романе такие жесты наиболее частотны в поведении Гастмана, что позволяет читателю декодировать его ложь ещё до вербального разоблачения.</w:t>
      </w:r>
    </w:p>
    <w:p w:rsidR="005E2169" w:rsidRPr="005E2169" w:rsidRDefault="005E2169" w:rsidP="005E2169">
      <w:pPr>
        <w:pStyle w:val="a5"/>
        <w:spacing w:before="0"/>
        <w:ind w:firstLineChars="295" w:firstLine="708"/>
        <w:jc w:val="both"/>
        <w:rPr>
          <w:rFonts w:eastAsia="sans-serif"/>
          <w:color w:val="auto"/>
          <w:lang w:val="ru-RU" w:eastAsia="ru-RU"/>
        </w:rPr>
      </w:pPr>
      <w:r w:rsidRPr="005E2169">
        <w:rPr>
          <w:rFonts w:eastAsia="sans-serif"/>
          <w:color w:val="auto"/>
          <w:lang w:val="ru-RU" w:eastAsia="ru-RU"/>
        </w:rPr>
        <w:t>· Показано, что проксемические характеристики (описания дистанции между собеседниками) выполняют сюжетообразующую функцию: сцена убийства Шмида построена на нарушении привычной социальной дистанции, что сигнализирует о небезопасности ситуации.</w:t>
      </w:r>
    </w:p>
    <w:p w:rsidR="005E2169" w:rsidRDefault="005E2169" w:rsidP="005E2169">
      <w:pPr>
        <w:pStyle w:val="a5"/>
        <w:spacing w:before="0" w:beforeAutospacing="0" w:after="0" w:afterAutospacing="0"/>
        <w:ind w:firstLineChars="295" w:firstLine="708"/>
        <w:jc w:val="both"/>
        <w:rPr>
          <w:rFonts w:eastAsia="sans-serif"/>
          <w:color w:val="auto"/>
          <w:lang w:val="ru-RU" w:eastAsia="ru-RU"/>
        </w:rPr>
      </w:pPr>
      <w:r w:rsidRPr="005E2169">
        <w:rPr>
          <w:rFonts w:eastAsia="sans-serif"/>
          <w:color w:val="auto"/>
          <w:lang w:val="ru-RU" w:eastAsia="ru-RU"/>
        </w:rPr>
        <w:t xml:space="preserve">· Паралингвистические акты (паузы, модуляции голоса, смех) в романе преимущественно вербализуются через сравнительные конструкции и наречия образа действия (leise, schneidend, mit unbewegter Miene), что соответствует основным лексико-грамматическим моделям немецкой художественной литературы середины XX века </w:t>
      </w:r>
    </w:p>
    <w:p w:rsidR="00A448DD" w:rsidRDefault="003D77C8" w:rsidP="00CC569E">
      <w:pPr>
        <w:pStyle w:val="a5"/>
        <w:spacing w:before="0" w:beforeAutospacing="0" w:after="0" w:afterAutospacing="0"/>
        <w:ind w:firstLineChars="295" w:firstLine="708"/>
        <w:jc w:val="both"/>
        <w:rPr>
          <w:rFonts w:eastAsia="sans-serif"/>
          <w:color w:val="auto"/>
          <w:lang w:val="ru-RU"/>
        </w:rPr>
      </w:pPr>
      <w:r w:rsidRPr="00AD7F3A">
        <w:rPr>
          <w:rFonts w:eastAsia="sans-serif"/>
          <w:color w:val="auto"/>
          <w:lang w:val="ru-RU"/>
        </w:rPr>
        <w:t>Исходя из вышесказанного, можно сделать в</w:t>
      </w:r>
      <w:r w:rsidR="00CC569E" w:rsidRPr="00AD7F3A">
        <w:rPr>
          <w:rFonts w:eastAsia="sans-serif"/>
          <w:color w:val="auto"/>
          <w:lang w:val="ru-RU"/>
        </w:rPr>
        <w:t>ывод</w:t>
      </w:r>
      <w:r w:rsidRPr="00AD7F3A">
        <w:rPr>
          <w:rFonts w:eastAsia="sans-serif"/>
          <w:color w:val="auto"/>
          <w:lang w:val="ru-RU"/>
        </w:rPr>
        <w:t xml:space="preserve"> о том, что</w:t>
      </w:r>
      <w:r w:rsidR="00CC569E">
        <w:rPr>
          <w:rFonts w:eastAsia="sans-serif"/>
          <w:color w:val="auto"/>
          <w:lang w:val="ru-RU"/>
        </w:rPr>
        <w:t xml:space="preserve"> </w:t>
      </w:r>
      <w:r w:rsidR="005E2169" w:rsidRPr="005E2169">
        <w:rPr>
          <w:rFonts w:eastAsia="sans-serif"/>
          <w:color w:val="auto"/>
          <w:lang w:val="ru-RU"/>
        </w:rPr>
        <w:t xml:space="preserve">в </w:t>
      </w:r>
      <w:r>
        <w:rPr>
          <w:rFonts w:eastAsia="sans-serif"/>
          <w:color w:val="auto"/>
          <w:lang w:val="ru-RU"/>
        </w:rPr>
        <w:t xml:space="preserve">произведении </w:t>
      </w:r>
      <w:r w:rsidR="005E2169" w:rsidRPr="005E2169">
        <w:rPr>
          <w:rFonts w:eastAsia="sans-serif"/>
          <w:color w:val="auto"/>
          <w:lang w:val="ru-RU"/>
        </w:rPr>
        <w:t>«Der Richter und sein Henker» невербальные средства выполняют не только характеризующую функцию (создание психологических портретов), но и нарративно-прагматическую: именно описание жестов и взглядов имплицитно передаёт читателю информацию, которая намеренно исключена из вербального диалога персонажей. Дюрренматт использует невербальный код как инструмент детективной интриги, где истина считывается не через слова, а через тело. Функционирование этих средств подтверждает теоретическую модель, разработанную Б. Тойхер</w:t>
      </w:r>
      <w:r w:rsidR="00A448DD">
        <w:rPr>
          <w:rFonts w:eastAsia="sans-serif"/>
          <w:color w:val="auto"/>
          <w:lang w:val="ru-RU"/>
        </w:rPr>
        <w:t>т для прозы Дюрренматта в целом</w:t>
      </w:r>
      <w:r w:rsidR="005E2169" w:rsidRPr="005E2169">
        <w:rPr>
          <w:rFonts w:eastAsia="sans-serif"/>
          <w:color w:val="auto"/>
          <w:lang w:val="ru-RU"/>
        </w:rPr>
        <w:t>.</w:t>
      </w:r>
    </w:p>
    <w:p w:rsidR="00393F66" w:rsidRDefault="00CC569E" w:rsidP="00CC569E">
      <w:pPr>
        <w:pStyle w:val="a5"/>
        <w:spacing w:before="0" w:beforeAutospacing="0" w:after="0" w:afterAutospacing="0"/>
        <w:ind w:firstLineChars="295" w:firstLine="708"/>
        <w:jc w:val="both"/>
        <w:rPr>
          <w:rFonts w:eastAsia="sans-serif"/>
          <w:color w:val="auto"/>
          <w:lang w:val="ru-RU"/>
        </w:rPr>
      </w:pPr>
      <w:r>
        <w:rPr>
          <w:rFonts w:eastAsia="sans-serif"/>
          <w:color w:val="auto"/>
          <w:lang w:val="ru-RU"/>
        </w:rPr>
        <w:t>Список литературы:</w:t>
      </w:r>
    </w:p>
    <w:p w:rsidR="00BD14C5" w:rsidRPr="00BD14C5" w:rsidRDefault="00BD14C5" w:rsidP="00BD14C5">
      <w:pPr>
        <w:pStyle w:val="a6"/>
        <w:numPr>
          <w:ilvl w:val="0"/>
          <w:numId w:val="1"/>
        </w:numPr>
        <w:rPr>
          <w:rFonts w:eastAsia="sans-serif"/>
          <w:shd w:val="clear" w:color="auto" w:fill="FFFFFF"/>
        </w:rPr>
      </w:pPr>
      <w:r w:rsidRPr="00BD14C5">
        <w:rPr>
          <w:rFonts w:eastAsia="sans-serif"/>
          <w:shd w:val="clear" w:color="auto" w:fill="FFFFFF"/>
        </w:rPr>
        <w:t>Цибуля, Н.Б. Основные направления исследований в области невербальной коммуникации / Н.Б. Цибуля // Вестник Московского государственного лингвистического университета. – 2014. – № 1 (687). – С. 252–267.</w:t>
      </w:r>
    </w:p>
    <w:p w:rsidR="00BD14C5" w:rsidRDefault="00BD14C5" w:rsidP="00BD14C5">
      <w:pPr>
        <w:pStyle w:val="a6"/>
        <w:numPr>
          <w:ilvl w:val="0"/>
          <w:numId w:val="1"/>
        </w:numPr>
        <w:rPr>
          <w:rFonts w:eastAsia="sans-serif"/>
          <w:shd w:val="clear" w:color="auto" w:fill="FFFFFF"/>
        </w:rPr>
      </w:pPr>
      <w:r w:rsidRPr="00BD14C5">
        <w:rPr>
          <w:rFonts w:eastAsia="sans-serif"/>
          <w:shd w:val="clear" w:color="auto" w:fill="FFFFFF"/>
        </w:rPr>
        <w:t>Ахьямова, И.А. Основные подходы к исследованию невербального поведения: история и современность / И.А. Ахьямова // Образование и наука. – 2009. – № 7 (64). – С. 122–130.</w:t>
      </w:r>
    </w:p>
    <w:p w:rsidR="00393F66" w:rsidRPr="00BD14C5" w:rsidRDefault="00393F66" w:rsidP="005A2F2E">
      <w:pPr>
        <w:pStyle w:val="a6"/>
        <w:rPr>
          <w:rFonts w:eastAsia="sans-serif"/>
          <w:shd w:val="clear" w:color="auto" w:fill="FFFFFF"/>
        </w:rPr>
      </w:pPr>
    </w:p>
    <w:sectPr w:rsidR="00393F66" w:rsidRPr="00BD14C5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07" w:rsidRDefault="00740A07">
      <w:pPr>
        <w:spacing w:before="0"/>
      </w:pPr>
      <w:r>
        <w:separator/>
      </w:r>
    </w:p>
  </w:endnote>
  <w:endnote w:type="continuationSeparator" w:id="0">
    <w:p w:rsidR="00740A07" w:rsidRDefault="00740A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07" w:rsidRDefault="00740A07">
      <w:pPr>
        <w:spacing w:before="0"/>
      </w:pPr>
      <w:r>
        <w:separator/>
      </w:r>
    </w:p>
  </w:footnote>
  <w:footnote w:type="continuationSeparator" w:id="0">
    <w:p w:rsidR="00740A07" w:rsidRDefault="00740A0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E2EE92"/>
    <w:multiLevelType w:val="singleLevel"/>
    <w:tmpl w:val="E3E2EE9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42"/>
    <w:rsid w:val="00007DD1"/>
    <w:rsid w:val="0012751A"/>
    <w:rsid w:val="00127A5B"/>
    <w:rsid w:val="001E1546"/>
    <w:rsid w:val="00393F66"/>
    <w:rsid w:val="003D77C8"/>
    <w:rsid w:val="00421939"/>
    <w:rsid w:val="004E5847"/>
    <w:rsid w:val="005A2F2E"/>
    <w:rsid w:val="005E2169"/>
    <w:rsid w:val="0065096A"/>
    <w:rsid w:val="00675155"/>
    <w:rsid w:val="00740A07"/>
    <w:rsid w:val="0074779D"/>
    <w:rsid w:val="0099596A"/>
    <w:rsid w:val="00A448DD"/>
    <w:rsid w:val="00AC3442"/>
    <w:rsid w:val="00AD7F3A"/>
    <w:rsid w:val="00B87B54"/>
    <w:rsid w:val="00BD14C5"/>
    <w:rsid w:val="00CC569E"/>
    <w:rsid w:val="00CC593C"/>
    <w:rsid w:val="00FA6D50"/>
    <w:rsid w:val="0C7D29C3"/>
    <w:rsid w:val="1A5A504B"/>
    <w:rsid w:val="1F9F71F4"/>
    <w:rsid w:val="3AAF651C"/>
    <w:rsid w:val="66D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4A05E"/>
  <w15:docId w15:val="{F9B32390-97B5-4DF6-9306-E27E61C1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/>
    </w:pPr>
    <w:rPr>
      <w:rFonts w:eastAsia="Times New Roman"/>
      <w:sz w:val="24"/>
      <w:szCs w:val="24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a6">
    <w:name w:val="List Paragraph"/>
    <w:basedOn w:val="a"/>
    <w:uiPriority w:val="99"/>
    <w:rsid w:val="00BD14C5"/>
    <w:pPr>
      <w:ind w:left="720"/>
      <w:contextualSpacing/>
    </w:pPr>
  </w:style>
  <w:style w:type="paragraph" w:customStyle="1" w:styleId="a7">
    <w:name w:val="курсач"/>
    <w:basedOn w:val="a"/>
    <w:qFormat/>
    <w:rsid w:val="003D77C8"/>
    <w:pPr>
      <w:spacing w:before="0" w:line="360" w:lineRule="auto"/>
      <w:ind w:firstLine="709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2026-04-08T19:50:00Z</dcterms:created>
  <dcterms:modified xsi:type="dcterms:W3CDTF">2026-04-09T16:44:00Z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7753B1C5842B42F18C54708EE1324707_12</vt:lpwstr>
  </property>
</Properties>
</file>