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1" w:firstLineChars="125"/>
        <w:jc w:val="center"/>
        <w:textAlignment w:val="auto"/>
        <w:rPr>
          <w:rFonts w:ascii="Times New Roman" w:cs="Times New Roman" w:hAnsi="Times New Roman" w:hint="default"/>
          <w:b/>
          <w:bCs/>
          <w:lang w:val="ru-RU"/>
        </w:rPr>
      </w:pPr>
      <w:r>
        <w:rPr>
          <w:rFonts w:ascii="Times New Roman" w:cs="Times New Roman" w:hAnsi="Times New Roman" w:hint="default"/>
          <w:b/>
          <w:bCs/>
        </w:rPr>
        <w:t xml:space="preserve"> </w:t>
      </w:r>
      <w:r>
        <w:rPr>
          <w:rFonts w:ascii="Times New Roman" w:cs="Times New Roman" w:hAnsi="Times New Roman" w:hint="default"/>
          <w:b/>
          <w:bCs/>
          <w:lang w:val="ru-RU"/>
        </w:rPr>
        <w:t>П</w:t>
      </w:r>
      <w:r>
        <w:rPr>
          <w:rFonts w:ascii="Times New Roman" w:cs="Times New Roman" w:hAnsi="Times New Roman" w:hint="default"/>
          <w:b/>
          <w:bCs/>
        </w:rPr>
        <w:t>РОЕКТНО</w:t>
      </w:r>
      <w:r>
        <w:rPr>
          <w:rFonts w:ascii="Times New Roman" w:cs="Times New Roman" w:hAnsi="Times New Roman" w:hint="default"/>
          <w:b/>
          <w:bCs/>
          <w:lang w:val="ru-RU"/>
        </w:rPr>
        <w:t>Е</w:t>
      </w:r>
      <w:r>
        <w:rPr>
          <w:rFonts w:ascii="Times New Roman" w:cs="Times New Roman" w:hAnsi="Times New Roman" w:hint="default"/>
          <w:b/>
          <w:bCs/>
        </w:rPr>
        <w:t xml:space="preserve"> ОБУЧЕНИ</w:t>
      </w:r>
      <w:r>
        <w:rPr>
          <w:rFonts w:ascii="Times New Roman" w:cs="Times New Roman" w:hAnsi="Times New Roman" w:hint="default"/>
          <w:b/>
          <w:bCs/>
          <w:lang w:val="ru-RU"/>
        </w:rPr>
        <w:t xml:space="preserve">Е В ВУЗЕ: 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</w:rPr>
        <w:t>СТРУКТУРНЫ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  <w:lang w:val="ru-RU"/>
        </w:rPr>
        <w:t>Е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</w:rPr>
        <w:t xml:space="preserve"> КОМПОНЕНТ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  <w:lang w:val="ru-RU"/>
        </w:rPr>
        <w:t>Ы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</w:rPr>
        <w:t xml:space="preserve"> И УСЛОВИ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  <w:lang w:val="ru-RU"/>
        </w:rPr>
        <w:t>Я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olor w:val="0f1115"/>
          <w:spacing w:val="0"/>
          <w:sz w:val="24"/>
          <w:szCs w:val="24"/>
          <w:shd w:val="clear" w:color="auto" w:fill="ffffff"/>
        </w:rPr>
        <w:t xml:space="preserve"> ЭФФЕКТИВНОСТИ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br/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1" w:firstLineChars="125"/>
        <w:jc w:val="center"/>
        <w:textAlignment w:val="auto"/>
        <w:rPr>
          <w:rFonts w:ascii="Times New Roman" w:cs="Times New Roman" w:hAnsi="Times New Roman" w:hint="default"/>
          <w:b/>
          <w:bCs/>
        </w:rPr>
      </w:pPr>
    </w:p>
    <w:bookmarkStart w:id="0" w:name="_GoBack"/>
    <w:bookmarkEnd w:id="0"/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ind w:left="0" w:right="0" w:firstLine="300" w:firstLineChars="125"/>
        <w:jc w:val="right"/>
        <w:textAlignment w:val="auto"/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  <w:t>Губенко Полина Витальевна,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ind w:left="0" w:right="0" w:firstLine="300" w:firstLineChars="125"/>
        <w:jc w:val="right"/>
        <w:textAlignment w:val="auto"/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  <w:t>ФГБОУ ВО «Адыгейский государственный университет», г. Майкоп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ind w:left="0" w:right="0" w:firstLine="300" w:firstLineChars="125"/>
        <w:jc w:val="right"/>
        <w:textAlignment w:val="auto"/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  <w:t>Научный руководитель: Богус М.Б., доктор педагогических наук,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ind w:left="0" w:right="0" w:firstLine="300" w:firstLineChars="125"/>
        <w:jc w:val="right"/>
        <w:textAlignment w:val="auto"/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  <w:t xml:space="preserve">профессор кафедры педагогики и педагогических технологий,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0" w:firstLineChars="125"/>
        <w:jc w:val="right"/>
        <w:textAlignment w:val="auto"/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  <w:t>ФГБОУ ВО «Адыгейский государственный университет», г. Майкоп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Современная система образования сталкивается с запросом на подготовку специалистов, способных не просто воспроизводить знания, а инициировать изменения, управлять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неопределённостью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 и создавать новые продукты. Концепция проектного обучения (ПО) выступает как ответ на разрыв между академическими знаниями и реальными профессиональными вызовами. В условиях цифровой экономики и ускорения технологического цикла работодателям требуются выпускники с опытом решения комплексных, междисциплинарных задач. Проектный подход, в отличие от традиционного предметоцентризма, моделирует будущую трудовую деятельность: здесь студент оказывается в ситуации самостоятельного целеполагания, распределения ресурсов и ответственности за результат. Особую остроту проблеме придает необходимость интеграции ПО в рамки государственных образовательных стандартов без потери академического фундамента.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Теоретические основания проектного обучения заложены Дж. Дьюи и У. Килпатриком в начале XX века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>[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3, 4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>]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. В советской педагогике идеи развивались П.П. Блонским, С.Т. Шацким, затем — В.В. Гузеевым, Е.С. Полат, которые адаптировали метод проектов к российским условиям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>[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1,2,5,6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>]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.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Проведённый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анализ литературы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позволил выявить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пробелы: большинство исследований посвящены школьному уровню или отдельным кейсам в вузах. Недостаточно разработана типология проектов с точки зрения их вклада в формирование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жёстких навыков (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hard skills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)  и гибких навыков (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soft skills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)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. Также слабо изучены механизмы масштабирования ПО с малых проектных групп (5–10 чел.) на поток (100+ студентов). Отсутствуют валидированные методики оценки не только продуктового, но и процессуального результата (командная динамика, рефлексия).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Цель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исследования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— концептуальный анализ проектного обучения как дидактической системы, выявление его структурных компонентов и условий эффективности.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Задачи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исследования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: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у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точнить дефиницию «проектное обучение» в отличие от смежных понятий («проблемное обучение», «кейс-метод», «исследовательская работа»)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; с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истематизировать типологию учебных проектов по степени интеграции с дисциплинами (внутрипредметные, межпредметные, надпредметные)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; в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ыявить организационные модели внедрения ПО: модульная, сетевая, проектно-ориентированный учебный план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; о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пределить критерии оценки проектных результатов с позиции компетентностного подхода.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В работе использован комплекс теоретических методов: историко-генетический анализ первоисточников, сравнительно-сопоставительный метод для разграничения ПО и родственных образовательных технологий. Применен метод контент-анализа образовательных программ  российских вузов на предмет доли проектной нагрузки и форм ее учета. Для выявления условий эффективности провед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ё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н метаанализ  эмпирических исследований, опубликованных в журналах «Высшее образование в России», «Образование и наука» за 2018–2024 гг. 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   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В ходе работы получены следующие результаты: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 xml:space="preserve">Установлено, что проектное обучение принципиально отличается от проблемного: если проблемное предполагает поиск неизвестного ответа в заданных рамках, то ПО требует создания нового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продукта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(прототипа, программы, бизнес-плана) с открытым результатом. От кейс-метода ПО отличает длительность (от нескольких недель до семестра) и обязательная презентация продукта внешнему заказчику.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/>
        <w:jc w:val="both"/>
        <w:textAlignment w:val="auto"/>
        <w:rPr>
          <w:rFonts w:ascii="Times New Roman" w:cs="Times New Roman" w:hAnsi="Times New Roman" w:hint="default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Разработана трехуровневая типология проектов по интеграции: a) «встроенные» — выполняются в рамках одной дисциплины, заменяют часть лабораторных; б) «междисциплинарные» — объединяют 2–3 курса, требуют координации преподавателей; в) «проектные модули» — самостоятельные элементы учебного плана с отдельной зачётной единицей. Доказано, что второй тип наиболее эффективен для формирования системного мышления.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Выявлены две доминирующие модели организации ПО: «горизонтальная» (проект идет параллельно с лекционными курсами) и «вертикальная» (проектный семестр или трек). Эмпирически показано, что горизонтальная модель снижает когнитивную нагрузку, но повышает риск формального отношения, тогда как вертикальная углубляет погружение, но требует перестройки всего графика учебного процесса.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Концепция проектного обучения прошла эволюцию от педагогической утопии до системного компонента профессионального образования. Ключевой вывод: ПО эффективно не само по себе, а при соблюдении трех условий — аутентичность задачи (реальный запрос работодателя или внешней организации), рефлексивное сопровождение (тьютор или проектный семинар), и валидная оценка (не только «защитил/не защитил», но и траектория прогресса). Основные ограничения концепции: трудоемкость для преподавателей (консультирование вместо лекций), сложность масштабирования на массовые потоки без цифровых платформ, риск подмены учебного проекта имитацией «галочки». Перспективные направления исследований: интеграция ПО с персонализированными траекториями, использование LLM-моделей для автоматизированной обратной связи по проектной документации, а также разработка стандартов проектной нагрузки в зачётных единицах. Практическая рекомендация: вузам следует вводить проектное обучение постепенно — с пилотных групп и междисциплинарных модулей, с обязательным обучением преподавателей фасилитации проектных команд.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b/>
          <w:bCs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</w:pP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Список литературы: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</w:pPr>
      <w:r>
        <w:rPr>
          <w:rFonts w:ascii="Times New Roman" w:cs="Times New Roman" w:eastAsia="Segoe UI" w:hAnsi="Times New Roman" w:hint="default"/>
          <w:b w:val="false"/>
          <w:bCs w:val="false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Блонский П.П.</w:t>
      </w:r>
      <w:r>
        <w:rPr>
          <w:rFonts w:ascii="Times New Roman" w:cs="Times New Roman" w:eastAsia="Segoe UI" w:hAnsi="Times New Roman" w:hint="default"/>
          <w:b/>
          <w:bCs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cs="Times New Roman" w:eastAsia="Segoe UI" w:hAnsi="Times New Roman" w:hint="default"/>
          <w:b w:val="false"/>
          <w:bCs w:val="false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Избранные педагогические и психологические сочинения : В 2 т. / [С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ост. и авт. вступ. статьи М.Г. Данильченко, А.А. Никольская] ; Под ред. А.В. Петровского ; АПН СССР. - Москва : Педагогика, 1979.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- 704с. 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Гузеев В.В. Планирование результатов образования и образовательная технология. М.: Народное образование, 2000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.-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: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instrText xml:space="preserve"> HYPERLINK "https://psychosearch.ru/teoriya/vospitanie/478-istoriya-i-osobennosti-metoda-proektov-dzhon-dyui" </w:instrTex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https://psychosearch.ru/teoriya/vospitanie/478-istoriya-i-osobennosti-metoda-proektov-dzhon-dyui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end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(дата обращения: 1.04.2026).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Дьюи Дж. Школы будущего / / Проф. Джон Дьюи,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Эвелина Дьюи ; С предисл. автора Джона Дьюи ; Пер. с англ. Р. Ландсберг. — Москва : Работник просвещения, 1922. — 152 с. 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Килпатрик В. Х. Метод проектов. Применение целевой установки в педагогическом процессе / В. Х. Килпатрик; пер. с 7-го англ. изд. Е. Н. Янжул; с предисл. Н. В. Чехова. — Ленинград: Брокгауз-Ефрон, 1925. — 43 с.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instrText xml:space="preserve"> HYPERLINK "https://cat.libnvkz.ru/CGI/irbis64r_14/cgiirbis_64.exe?LNG=&amp;Z21ID=&amp;I21DBN=ANL20&amp;P21DBN=ANL20&amp;S21STN=1&amp;S21REF=&amp;S21FMT=&amp;C21COM=S&amp;S21CNR=20&amp;S21P01=0&amp;S21P02=1&amp;S21P03=A=&amp;S21STR=%D0%9F%D0%BE%D0%BB%D0%B0%D1%82, %D0%95. %D0%A1." </w:instrTex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Полат Е. С.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end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instrText xml:space="preserve"> HYPERLINK "https://cat.libnvkz.ru/CGI/irbis64r_14/cgiirbis_64.exe?LNG=&amp;Z21ID=&amp;I21DBN=ANL20&amp;P21DBN=ANL20&amp;S21STN=1&amp;S21REF=&amp;S21FMT=&amp;C21COM=S&amp;S21CNR=20&amp;S21P01=0&amp;S21P02=0&amp;S21P03=M=&amp;S21STR=" </w:instrTex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fldChar w:fldCharType="end"/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Метод проектов: история и теория вопроса // Школьные технологии. - 2006. - № 6. - С. 43-47.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2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 w:firstLine="480" w:firstLineChars="20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</w:pP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Шацкий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 xml:space="preserve"> С.Т. 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  <w:t>Избранные педагогические сочинения : в двух томах / С. Т. Шацкий ; [сост. Л. Н. Скаткин, М. Н. Скаткин, М. В. Голованова] ; под ред. Н. П. Кузина, М. Н. Скаткина, В. Н. Шацкой ; [вступ. статья Н. П. Кузина]. - Москва : Педагогика, 1980. -</w:t>
      </w:r>
      <w:r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  <w:lang w:val="ru-RU"/>
        </w:rPr>
        <w:t>304с.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uto" w:line="240"/>
        <w:ind w:right="0" w:rightChars="0"/>
        <w:jc w:val="both"/>
        <w:textAlignment w:val="auto"/>
        <w:rPr>
          <w:rFonts w:ascii="Times New Roman" w:cs="Times New Roman" w:eastAsia="Segoe UI" w:hAnsi="Times New Roman" w:hint="default"/>
          <w:i w:val="false"/>
          <w:iCs w:val="false"/>
          <w:caps w:val="false"/>
          <w:color w:val="0f1115"/>
          <w:spacing w:val="0"/>
          <w:sz w:val="24"/>
          <w:szCs w:val="24"/>
          <w:shd w:val="clear" w:color="auto" w:fill="ffffff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0" w:firstLineChars="125"/>
        <w:jc w:val="right"/>
        <w:textAlignment w:val="auto"/>
        <w:rPr>
          <w:rFonts w:ascii="Times New Roman" w:cs="Times New Roman" w:eastAsia="Times New Roman" w:hAnsi="Times New Roman" w:hint="default"/>
          <w:i/>
          <w:iCs/>
          <w:color w:val="000000"/>
          <w:sz w:val="24"/>
          <w:szCs w:val="24"/>
          <w:lang w:val="ru-RU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1" w:firstLineChars="125"/>
        <w:jc w:val="both"/>
        <w:textAlignment w:val="auto"/>
        <w:rPr>
          <w:rFonts w:ascii="Times New Roman" w:cs="Times New Roman" w:hAnsi="Times New Roman" w:hint="default"/>
          <w:b/>
          <w:bCs/>
          <w:lang w:val="en-US"/>
        </w:rPr>
      </w:pPr>
      <w:r>
        <w:rPr>
          <w:rFonts w:ascii="Times New Roman" w:cs="Times New Roman" w:hAnsi="Times New Roman" w:hint="default"/>
          <w:b/>
          <w:bCs/>
          <w:lang w:val="en-US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1" w:firstLineChars="125"/>
        <w:jc w:val="both"/>
        <w:textAlignment w:val="auto"/>
        <w:rPr>
          <w:rFonts w:ascii="Times New Roman" w:cs="Times New Roman" w:hAnsi="Times New Roman" w:hint="default"/>
          <w:b/>
          <w:bCs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300" w:firstLineChars="125"/>
        <w:jc w:val="both"/>
        <w:textAlignment w:val="auto"/>
        <w:rPr>
          <w:rFonts w:ascii="Times New Roman" w:cs="Times New Roman" w:hAnsi="Times New Roman" w:hint="default"/>
        </w:rPr>
      </w:pPr>
    </w:p>
    <w:sectPr>
      <w:pgSz w:w="11906" w:h="16838" w:orient="portrait"/>
      <w:pgMar w:top="1134" w:right="1134" w:bottom="1134" w:left="1134" w:header="0" w:footer="0" w:gutter="0"/>
      <w:pgNumType w:fmt="decimal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SimHei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Segoe UI"/>
    <w:panose1 w:val="020b0502040002020203"/>
    <w:charset w:val="00"/>
    <w:family w:val="auto"/>
    <w:pitch w:val="default"/>
    <w:sig w:usb0="E10022FF" w:usb1="C000E47F" w:usb2="00000029" w:usb3="00000000" w:csb0="200001DF" w:csb1="2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258E54B"/>
    <w:lvl w:ilvl="0">
      <w:start w:val="1"/>
      <w:numFmt w:val="decimal"/>
      <w:suff w:val="space"/>
      <w:lvlText w:val="%1."/>
      <w:lvlJc w:val="left"/>
      <w:pPr/>
    </w:lvl>
  </w:abstractNum>
  <w:abstractNum w:abstractNumId="1">
    <w:nsid w:val="00000001"/>
    <w:multiLevelType w:val="singleLevel"/>
    <w:tmpl w:val="74D9070F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displayHorizontalDrawingGridEvery w:val="1"/>
  <w:displayVerticalDrawingGridEvery w:val="1"/>
  <w:noPunctuationKerning/>
  <w:compat>
    <w:doNotExpandShiftReturn/>
    <w:doNotWrapTextWithPunct/>
    <w:doNotUseEastAsianBreakRules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bidi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/>
      <w:suppressAutoHyphens/>
      <w:overflowPunct/>
      <w:bidi w:val="false"/>
      <w:spacing w:before="0" w:after="0"/>
      <w:jc w:val="left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val="ru-RU" w:bidi="hi-IN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qFormat/>
    <w:uiPriority w:val="0"/>
    <w:rPr>
      <w:color w:val="000080"/>
      <w:u w:val="single"/>
    </w:rPr>
  </w:style>
  <w:style w:type="character" w:styleId="style87">
    <w:name w:val="Strong"/>
    <w:basedOn w:val="style65"/>
    <w:next w:val="style87"/>
    <w:qFormat/>
    <w:uiPriority w:val="0"/>
    <w:rPr>
      <w:b/>
      <w:bCs/>
    </w:rPr>
  </w:style>
  <w:style w:type="paragraph" w:styleId="style34">
    <w:name w:val="caption"/>
    <w:basedOn w:val="style0"/>
    <w:next w:val="style34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66">
    <w:name w:val="Body Text"/>
    <w:basedOn w:val="style0"/>
    <w:next w:val="style66"/>
    <w:qFormat/>
    <w:uiPriority w:val="0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qFormat/>
    <w:uiPriority w:val="0"/>
    <w:pPr/>
    <w:rPr>
      <w:rFonts w:cs="Lohit Devanagari"/>
    </w:rPr>
  </w:style>
  <w:style w:type="paragraph" w:styleId="style94">
    <w:name w:val="Normal (Web)"/>
    <w:basedOn w:val="style0"/>
    <w:next w:val="style94"/>
    <w:qFormat/>
    <w:uiPriority w:val="0"/>
    <w:pPr/>
    <w:rPr>
      <w:sz w:val="24"/>
      <w:szCs w:val="24"/>
    </w:rPr>
  </w:style>
  <w:style w:type="character" w:customStyle="1" w:styleId="style4097">
    <w:name w:val="Интернет-ссылка"/>
    <w:next w:val="style4097"/>
    <w:qFormat/>
    <w:uiPriority w:val="0"/>
    <w:rPr>
      <w:color w:val="000080"/>
      <w:u w:val="single"/>
    </w:rPr>
  </w:style>
  <w:style w:type="character" w:customStyle="1" w:styleId="style4098">
    <w:name w:val="Маркеры"/>
    <w:next w:val="style4098"/>
    <w:qFormat/>
    <w:uiPriority w:val="0"/>
    <w:rPr>
      <w:rFonts w:ascii="OpenSymbol" w:cs="OpenSymbol" w:eastAsia="OpenSymbol" w:hAnsi="OpenSymbol"/>
    </w:rPr>
  </w:style>
  <w:style w:type="paragraph" w:customStyle="1" w:styleId="style4099">
    <w:name w:val="Heading"/>
    <w:basedOn w:val="style0"/>
    <w:next w:val="style66"/>
    <w:qFormat/>
    <w:uiPriority w:val="0"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customStyle="1" w:styleId="style4100">
    <w:name w:val="Index"/>
    <w:basedOn w:val="style0"/>
    <w:next w:val="style4100"/>
    <w:qFormat/>
    <w:uiPriority w:val="0"/>
    <w:pPr>
      <w:suppressLineNumbers/>
    </w:pPr>
    <w:rPr>
      <w:rFonts w:cs="Arial"/>
    </w:rPr>
  </w:style>
  <w:style w:type="paragraph" w:customStyle="1" w:styleId="style4101">
    <w:name w:val="Заголовок"/>
    <w:basedOn w:val="style0"/>
    <w:next w:val="style66"/>
    <w:qFormat/>
    <w:uiPriority w:val="0"/>
    <w:pPr>
      <w:keepNext/>
      <w:spacing w:before="240" w:after="120"/>
    </w:pPr>
    <w:rPr>
      <w:rFonts w:ascii="Liberation Sans" w:cs="Lohit Devanagari" w:eastAsia="Noto Sans CJK SC" w:hAnsi="Liberation Sans"/>
      <w:sz w:val="28"/>
      <w:szCs w:val="28"/>
    </w:rPr>
  </w:style>
  <w:style w:type="paragraph" w:customStyle="1" w:styleId="style4102">
    <w:name w:val="Указатель1"/>
    <w:basedOn w:val="style0"/>
    <w:next w:val="style4102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805</Words>
  <Pages>2</Pages>
  <Characters>5860</Characters>
  <Application>WPS Office</Application>
  <Paragraphs>31</Paragraphs>
  <ScaleCrop>false</ScaleCrop>
  <LinksUpToDate>false</LinksUpToDate>
  <CharactersWithSpaces>6665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2026-04-09T10:10:04Z</dcterms:created>
  <dc:creator>WPS Office</dc:creator>
  <lastModifiedBy>MED-LX9N</lastModifiedBy>
  <dcterms:modified xsi:type="dcterms:W3CDTF">2026-04-09T10:10:04Z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966c3cb0eb7d4b23be2922d93d0c01f6</vt:lpwstr>
  </property>
  <property fmtid="{D5CDD505-2E9C-101B-9397-08002B2CF9AE}" pid="3" name="KSOProductBuildVer">
    <vt:lpwstr>1049-12.2.0.23196</vt:lpwstr>
  </property>
</Properties>
</file>