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НЕЗАВИСИМОСТИ В БЫТУ У ДЕТЕЙ МЛАДШЕГО ШКОЛЬНОГО ВОЗРАСТА С РАССТРОЙСТВОМ АУТИСТИЧЕСКОГО СПЕКТРА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Бутенко Алина Игоревна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Адыгейский государственный университет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Майкоп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Научный руководитель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Демкина Елена Владимировна 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Заведующая кафедрой педагогики и социальной психологии 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Адыгейский государственный университет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Майкоп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остро стоит вопрос о формировании бытовой независимости  у детей с РАС в сфере инклюзивного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 требованием ФГОС для обучающихся с ОВЗ является овладение навыками самообслуживания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у младших школьников с аутизмом эти навыки часто не сформированы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Исследователи отмечают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 России методы прикладного анализа поведения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  <w:lang w:val="en-US"/>
        </w:rPr>
        <w:t>ABA)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недостаточно изучены и редко применяются в системе школьного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Младший школьный возраст является наиболее благоприятным для автоматизации бытовых действий по причине развития произвольной регуляции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с РАС сталкиваются с проблемами сенсорной обработки и моторной неловкости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делает самостоятельное осуществление гигиенических процедур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уборки и одевания недоступными без особого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Теоретические основы формирования бытовых навыков при РАС разработаны в рамках прикладного анализа поведения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  <w:lang w:val="en-US"/>
        </w:rPr>
        <w:t>ABA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частности в работах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Cooper, Lovaas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Schopler. P.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Шрамм выделяет семь этапов учебного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контроль доступа к подкреплениям и ассоциацию взрослого с положительным опытом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отечественной науке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Кукушкина и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Гончарова показали эффективность визуальной поддержки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расписаний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историй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организации повседневной активности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Хаустов отмечает недостаток российских программ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интегрирующих сенсорную адаптацию бытовой среды и формирование алгоритмов самостоятельных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работах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S. Hume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>K.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Odom (2020)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доказано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пошаговое обучение с визуальной поддержкой позволяет детям с умеренными нарушениями осваивать алгоритмы самообслуживания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 литературы показывает дефицит системных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посвященных именно бытовой независимости детей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7-10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с РАС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данных тезисов — теоретически обосновать и экспериментально проверить эффективность программы формирования бытовой независимости у младших школьников с РАС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numPr>
          <w:ilvl w:val="0"/>
          <w:numId w:val="2"/>
        </w:numPr>
        <w:jc w:val="left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Выявить наиболее трудные для освоения бытовые навыки у детей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7-10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с аутизмом и проанализировать препятствующие им дефициты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сенсорные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моторные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регуляторные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сновной текст"/>
        <w:numPr>
          <w:ilvl w:val="0"/>
          <w:numId w:val="2"/>
        </w:numPr>
        <w:jc w:val="left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Разработать программу обучения навыкам самообслуживания на основе метода пошагового формирования действий и визуального расписания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numPr>
          <w:ilvl w:val="0"/>
          <w:numId w:val="2"/>
        </w:numPr>
        <w:jc w:val="left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Апробировать предложенную программу в условиях ресурсного класса и сравнить динамику уровня бытовой независимости в экспериментальной и контрольной группах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Исследование планируется проводить на базе ресурсного класса общеобразовательной школы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В нем примут участие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детей с РАС в возрасте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лет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которые будут разделены на экспериментальную группу и контрольную группу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Для сбора данных предполагается использовать прямую регистрацию поведенческих актов по следующим целевым навыкам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мытье рук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одевание на физкультуру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уборка стола после обеда и чистка зубов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В основу вмешательства будут положены принципы прикладного анализа поведения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контроль доступа ребенка к подкреплениям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метод «подсказка — угасание»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от полной физической подсказки к жестовой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и правило Премака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«сначала убираем игрушки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потом смотрим мультфильм»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Для визуальной поддержки алгоритмов действий предполагается использовать пошаговые фотографические расписания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размещенные на видном месте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Сенсорная адаптация будет включать использование шумопоглощающих наушников при работе с бытовыми приборами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разработанная  программа покажет свою эффективность в развитии бытовой независимости у младших школьников с РАС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Ключевым условием успеха будет являться предварительный анализ функций проблемного поведения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получение внимания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сенсорная стимуляция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Список литературы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Кукушкина О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Гончарова Е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 xml:space="preserve">Социальные истории как метод развития самостоятельности у детей с РАС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Дефектология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2021.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 №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 С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. 23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31.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Хаустов А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 xml:space="preserve">Организация среды для обучения детей с расстройствами аутистического спектра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Аутизм и нарушения развития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2018.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 Т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16,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 С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. 17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25.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Шрамм Р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Детский аутизм и АВА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>терапия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ru-RU"/>
          <w14:textFill>
            <w14:solidFill>
              <w14:srgbClr w14:val="000000"/>
            </w14:solidFill>
          </w14:textFill>
        </w:rPr>
        <w:t xml:space="preserve">основанная на методах прикладного анализа поведения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пер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с англ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З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Измайловой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Камар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 Екатеринбург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Рама Паблишинг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2013.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208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4. Cooper J.O., Heron T.E., Heward W.L. Applied Behavior Analysis.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 xml:space="preserve">3rd ed.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Pearson, 2019.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896 p.</w:t>
      </w:r>
    </w:p>
    <w:p>
      <w:pPr>
        <w:pStyle w:val="Основной текст"/>
        <w:jc w:val="left"/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5. Hume K., Odom S. Best practices for transition to adulthood for youth with ASD // Journal of Autism and Developmental Disorders.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2020.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Vol. 50 (3).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P. 883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897.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