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D2B1A" w14:textId="1D989AB7" w:rsidR="006A3620" w:rsidRPr="006A3620" w:rsidRDefault="006A3620" w:rsidP="006A3620">
      <w:pPr>
        <w:spacing w:after="0" w:line="240" w:lineRule="auto"/>
        <w:jc w:val="center"/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ru-RU"/>
        </w:rPr>
      </w:pPr>
      <w:r w:rsidRPr="006A3620">
        <w:rPr>
          <w:rFonts w:ascii="Times New Roman" w:eastAsia="Georgia" w:hAnsi="Times New Roman" w:cs="Times New Roman"/>
          <w:b/>
          <w:bCs/>
          <w:color w:val="000000"/>
          <w:sz w:val="28"/>
          <w:szCs w:val="28"/>
          <w:lang w:val="ru-RU"/>
        </w:rPr>
        <w:t>ОЦЕНКА ПОТЕНЦИАЛА ТУРИСТСКО-РЕКРЕАЦИОННОГО КОМПЛЕКСА АДЫГЕИ ДЛЯ РАЗВИТИЯ ЛЕЧЕБНО-ОЗДОРОВИТЕЛЬНОГО ТУРИЗМА</w:t>
      </w:r>
    </w:p>
    <w:p w14:paraId="3A23D2B4" w14:textId="77777777" w:rsidR="006A3620" w:rsidRPr="006A3620" w:rsidRDefault="006A3620" w:rsidP="006A362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BD8B309" w14:textId="027413AF" w:rsidR="006A3620" w:rsidRPr="006A3620" w:rsidRDefault="006A3620" w:rsidP="006A362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A3620">
        <w:rPr>
          <w:rFonts w:ascii="Times New Roman" w:hAnsi="Times New Roman" w:cs="Times New Roman"/>
          <w:i/>
          <w:iCs/>
          <w:sz w:val="28"/>
          <w:szCs w:val="28"/>
        </w:rPr>
        <w:t>Сидорина</w:t>
      </w:r>
      <w:proofErr w:type="spellEnd"/>
      <w:r w:rsidRPr="006A36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A3620">
        <w:rPr>
          <w:rFonts w:ascii="Times New Roman" w:hAnsi="Times New Roman" w:cs="Times New Roman"/>
          <w:i/>
          <w:iCs/>
          <w:sz w:val="28"/>
          <w:szCs w:val="28"/>
        </w:rPr>
        <w:t>Валерия</w:t>
      </w:r>
      <w:proofErr w:type="spellEnd"/>
      <w:r w:rsidRPr="006A36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A3620">
        <w:rPr>
          <w:rFonts w:ascii="Times New Roman" w:hAnsi="Times New Roman" w:cs="Times New Roman"/>
          <w:i/>
          <w:iCs/>
          <w:sz w:val="28"/>
          <w:szCs w:val="28"/>
        </w:rPr>
        <w:t>Олеговна</w:t>
      </w:r>
      <w:proofErr w:type="spellEnd"/>
    </w:p>
    <w:p w14:paraId="1437CBED" w14:textId="77777777" w:rsidR="006A3620" w:rsidRPr="006A3620" w:rsidRDefault="006A3620" w:rsidP="006A362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6A3620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Адыгейский государственный университет, г. Майкоп. </w:t>
      </w:r>
    </w:p>
    <w:p w14:paraId="3B96EC3C" w14:textId="77777777" w:rsidR="006A3620" w:rsidRPr="006A3620" w:rsidRDefault="006A3620" w:rsidP="006A362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ru-RU"/>
        </w:rPr>
      </w:pPr>
      <w:r w:rsidRPr="006A3620">
        <w:rPr>
          <w:rFonts w:ascii="Times New Roman" w:hAnsi="Times New Roman" w:cs="Times New Roman"/>
          <w:i/>
          <w:iCs/>
          <w:sz w:val="28"/>
          <w:szCs w:val="28"/>
          <w:lang w:val="ru-RU"/>
        </w:rPr>
        <w:t>Научный руководитель: Ожева С.Б. к. с. наук, доцент</w:t>
      </w:r>
    </w:p>
    <w:p w14:paraId="27F188EC" w14:textId="77777777" w:rsidR="006A3620" w:rsidRPr="006A3620" w:rsidRDefault="006A3620" w:rsidP="006A362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6A3620">
        <w:rPr>
          <w:rFonts w:ascii="Times New Roman" w:hAnsi="Times New Roman" w:cs="Times New Roman"/>
          <w:i/>
          <w:iCs/>
          <w:sz w:val="28"/>
          <w:szCs w:val="28"/>
        </w:rPr>
        <w:t>Адыгейский</w:t>
      </w:r>
      <w:proofErr w:type="spellEnd"/>
      <w:r w:rsidRPr="006A36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A3620">
        <w:rPr>
          <w:rFonts w:ascii="Times New Roman" w:hAnsi="Times New Roman" w:cs="Times New Roman"/>
          <w:i/>
          <w:iCs/>
          <w:sz w:val="28"/>
          <w:szCs w:val="28"/>
        </w:rPr>
        <w:t>государственный</w:t>
      </w:r>
      <w:proofErr w:type="spellEnd"/>
      <w:r w:rsidRPr="006A362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A3620">
        <w:rPr>
          <w:rFonts w:ascii="Times New Roman" w:hAnsi="Times New Roman" w:cs="Times New Roman"/>
          <w:i/>
          <w:iCs/>
          <w:sz w:val="28"/>
          <w:szCs w:val="28"/>
        </w:rPr>
        <w:t>университет</w:t>
      </w:r>
      <w:proofErr w:type="spellEnd"/>
      <w:r w:rsidRPr="006A3620">
        <w:rPr>
          <w:rFonts w:ascii="Times New Roman" w:hAnsi="Times New Roman" w:cs="Times New Roman"/>
          <w:i/>
          <w:iCs/>
          <w:sz w:val="28"/>
          <w:szCs w:val="28"/>
        </w:rPr>
        <w:t xml:space="preserve">, г. </w:t>
      </w:r>
      <w:proofErr w:type="spellStart"/>
      <w:r w:rsidRPr="006A3620">
        <w:rPr>
          <w:rFonts w:ascii="Times New Roman" w:hAnsi="Times New Roman" w:cs="Times New Roman"/>
          <w:i/>
          <w:iCs/>
          <w:sz w:val="28"/>
          <w:szCs w:val="28"/>
        </w:rPr>
        <w:t>Майкоп</w:t>
      </w:r>
      <w:proofErr w:type="spellEnd"/>
    </w:p>
    <w:p w14:paraId="5E594220" w14:textId="77777777" w:rsidR="006A3620" w:rsidRPr="006A3620" w:rsidRDefault="006A3620" w:rsidP="006A3620">
      <w:pPr>
        <w:spacing w:after="0" w:line="240" w:lineRule="auto"/>
        <w:jc w:val="both"/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</w:pPr>
    </w:p>
    <w:p w14:paraId="4E25DB2C" w14:textId="425257E1" w:rsidR="00E37A09" w:rsidRPr="006A3620" w:rsidRDefault="006A3620" w:rsidP="006A3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Туристск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о‑рекреационный комплекс Республики Адыгея обладает заметным природно‑лечебным потенциалом, который позволяет развивать не только активный и событийный туризм, но и лечебно‑оздоровительное направление. В регионе есть минеральные и термальные источники, мес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торождения лечебных вод и глин, а также действующие санаторно‑курортные объекты, что делает тему особенно актуальной на фоне роста спроса на оздоровительный отдых [2]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bookmarkStart w:id="0" w:name="fnref1"/>
      <w:bookmarkEnd w:id="0"/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7399287" w14:textId="7E21F768" w:rsidR="00E37A09" w:rsidRPr="006A3620" w:rsidRDefault="006A3620" w:rsidP="006A3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1" w:name="актуальность_исследования"/>
      <w:r w:rsidRPr="006A3620">
        <w:rPr>
          <w:rFonts w:ascii="Times New Roman" w:eastAsia="Georgia" w:hAnsi="Times New Roman" w:cs="Times New Roman"/>
          <w:bCs/>
          <w:i/>
          <w:iCs/>
          <w:color w:val="000000"/>
          <w:sz w:val="28"/>
          <w:szCs w:val="28"/>
          <w:lang w:val="ru-RU"/>
        </w:rPr>
        <w:t>Актуа</w:t>
      </w:r>
      <w:r w:rsidRPr="006A3620">
        <w:rPr>
          <w:rFonts w:ascii="Times New Roman" w:eastAsia="Georgia" w:hAnsi="Times New Roman" w:cs="Times New Roman"/>
          <w:bCs/>
          <w:i/>
          <w:iCs/>
          <w:color w:val="000000"/>
          <w:sz w:val="28"/>
          <w:szCs w:val="28"/>
          <w:lang w:val="ru-RU"/>
        </w:rPr>
        <w:t>льность исследования</w:t>
      </w:r>
      <w:bookmarkEnd w:id="1"/>
      <w:r w:rsidRPr="006A3620">
        <w:rPr>
          <w:rFonts w:ascii="Times New Roman" w:eastAsia="Georgia" w:hAnsi="Times New Roman" w:cs="Times New Roman"/>
          <w:b/>
          <w:color w:val="000000"/>
          <w:sz w:val="28"/>
          <w:szCs w:val="28"/>
          <w:lang w:val="ru-RU"/>
        </w:rPr>
        <w:t xml:space="preserve">. 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В последние годы в Адыгее растёт интерес к оздоровительному и санаторному отдыху, а туристский поток поддерживается не только горными локациями, но и программами восстановления, 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</w:rPr>
        <w:t>wellness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‑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форматами и круглогодичными рекреационными услуг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ами. Это усиливает значимость лечебно‑оздоровительного туризма как направления, способного сгладить сезонность, расширить целевую аудиторию и повысить экономическую отдачу от туристской отрасли региона.</w:t>
      </w:r>
      <w:bookmarkStart w:id="2" w:name="fnref4"/>
      <w:bookmarkEnd w:id="2"/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6B6F167" w14:textId="15CD1B56" w:rsidR="00E37A09" w:rsidRPr="006A3620" w:rsidRDefault="006A3620" w:rsidP="006A3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Актуальность темы также связана с тем, что Адыгея входит в число регионов, где природные ресурсы сочетаются с благоприятными ландшафтами, экологически относительно 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чистыми территориями и возможностью формировать комплексные программы восстановления здоровья. На этом фоне лечебно‑оздоровительный туризм может стать одним из системообразующих сегментов регионального туристско‑рекреационного комплекса.</w:t>
      </w:r>
      <w:bookmarkStart w:id="3" w:name="fnref2_2"/>
      <w:bookmarkEnd w:id="3"/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91192B1" w14:textId="6C021A5E" w:rsidR="00E37A09" w:rsidRPr="006A3620" w:rsidRDefault="006A3620" w:rsidP="006A3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3620">
        <w:rPr>
          <w:rFonts w:ascii="Times New Roman" w:eastAsia="Georgia" w:hAnsi="Times New Roman" w:cs="Times New Roman"/>
          <w:i/>
          <w:iCs/>
          <w:color w:val="000000"/>
          <w:sz w:val="28"/>
          <w:szCs w:val="28"/>
          <w:lang w:val="ru-RU"/>
        </w:rPr>
        <w:t>Цель исследования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-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оценить потенциал туристско‑рекреационного комплекса Республики Адыгея для развития лечебно‑оздоровительного туризма и определить ключевые ресурсы, условия и ограничения его дальнейшего роста.</w:t>
      </w:r>
      <w:bookmarkStart w:id="4" w:name="fnref3_2"/>
      <w:bookmarkEnd w:id="4"/>
    </w:p>
    <w:p w14:paraId="02353B17" w14:textId="5262E43C" w:rsidR="00E37A09" w:rsidRPr="006A3620" w:rsidRDefault="006A3620" w:rsidP="006A3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Для достижения цели 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нами были решены 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следующие задачи:</w:t>
      </w:r>
    </w:p>
    <w:p w14:paraId="4F2889F7" w14:textId="71134498" w:rsidR="00E37A09" w:rsidRPr="006A3620" w:rsidRDefault="006A3620" w:rsidP="006A36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выяв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лены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природно‑лечебные ресурсы региона, пригодные для санаторно‑курортного и оздоровительного использования;</w:t>
      </w:r>
      <w:bookmarkStart w:id="5" w:name="fnref7_2"/>
      <w:bookmarkEnd w:id="5"/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141B3CE" w14:textId="5E60B745" w:rsidR="00E37A09" w:rsidRPr="006A3620" w:rsidRDefault="006A3620" w:rsidP="006A36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проанализиров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аны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существующ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ая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инфраструктур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и практики оздоровительного отдыха в Адыгее;</w:t>
      </w:r>
      <w:bookmarkStart w:id="6" w:name="fnref8"/>
      <w:bookmarkEnd w:id="6"/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09BC5F8" w14:textId="09AF5219" w:rsidR="00E37A09" w:rsidRPr="006A3620" w:rsidRDefault="006A3620" w:rsidP="006A36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lastRenderedPageBreak/>
        <w:t>определ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ены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какие сегменты спроса наиболее перспективны для региона: санат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орный, 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</w:rPr>
        <w:t>wellness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 профилактический, реабилитационный и семейный оздоровительный туризм;</w:t>
      </w:r>
      <w:bookmarkStart w:id="7" w:name="fnref6_2"/>
      <w:bookmarkEnd w:id="7"/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30696A8" w14:textId="230B68AE" w:rsidR="00E37A09" w:rsidRPr="006A3620" w:rsidRDefault="006A3620" w:rsidP="006A3620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сформулирова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ны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основные выводы о возможностях и направлениях развития лечебно‑оздо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ровительного туризма в республике.</w:t>
      </w:r>
      <w:bookmarkStart w:id="8" w:name="fnref5_2"/>
      <w:bookmarkEnd w:id="8"/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3987303" w14:textId="47535419" w:rsidR="00E37A09" w:rsidRPr="006A3620" w:rsidRDefault="006A3620" w:rsidP="006A3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Исследование показало, что н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а территории Адыгеи разведаны и используются природно‑лечебные ресурсы, включая Ханское, </w:t>
      </w:r>
      <w:proofErr w:type="spellStart"/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Курджипское</w:t>
      </w:r>
      <w:proofErr w:type="spellEnd"/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, Майкопское и </w:t>
      </w:r>
      <w:proofErr w:type="spellStart"/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Абадзехское</w:t>
      </w:r>
      <w:proofErr w:type="spellEnd"/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месторождения минеральных и термальных вод, а также </w:t>
      </w:r>
      <w:proofErr w:type="spellStart"/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Новосвободненский</w:t>
      </w:r>
      <w:proofErr w:type="spellEnd"/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участок лечебных глин. Эти ресурсы создают основу для баль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неологического, восстановительного и профилактического туризма [2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3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,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4]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bookmarkStart w:id="9" w:name="fnref9_1"/>
      <w:bookmarkEnd w:id="9"/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2A8110EF" w14:textId="626D4516" w:rsidR="00E37A09" w:rsidRPr="006A3620" w:rsidRDefault="006A3620" w:rsidP="006A36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Дополнительным преимуществом является наличие уже действующих объектов оздоровительного отдыха и баз с те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рмальными бассейнами, которые предлагают программы гидротерапии, восстановления, релаксации и семейного отдыха. По сути, в регионе уже формируется рынок, где 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</w:rPr>
        <w:t>wellness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и лечебный туризм дополняют друг друга.</w:t>
      </w:r>
      <w:bookmarkStart w:id="10" w:name="fnref10"/>
      <w:bookmarkEnd w:id="10"/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473684F" w14:textId="1523E3EC" w:rsidR="00E37A09" w:rsidRPr="006A3620" w:rsidRDefault="006A3620" w:rsidP="006A362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11" w:name="основные_выводы"/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По результатам проведенного исследования нами были деланы следующие выводы: </w:t>
      </w:r>
      <w:bookmarkEnd w:id="11"/>
    </w:p>
    <w:p w14:paraId="4A755D1D" w14:textId="1E450720" w:rsidR="00E37A09" w:rsidRPr="006A3620" w:rsidRDefault="006A3620" w:rsidP="006A362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Адыгея обладает реальным природно‑лечебным потенциалом</w:t>
      </w: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, достаточным для развития лечебно‑оздоровительного туризма на базе термальных, минераль</w:t>
      </w: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ных и сульфидных вод, а также лечебных глин.</w:t>
      </w:r>
      <w:bookmarkStart w:id="12" w:name="fnref3_5"/>
      <w:bookmarkEnd w:id="12"/>
      <w:r w:rsidRPr="006A362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13820724" w14:textId="7E77E409" w:rsidR="00E37A09" w:rsidRPr="006A3620" w:rsidRDefault="006A3620" w:rsidP="006A362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Спрос на оздоровительный отдых растёт</w:t>
      </w: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, что подтверждается увеличением турпотока и расширением интереса к круглогодичным рекреационным услугам и санаторны</w:t>
      </w: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м программам.</w:t>
      </w:r>
      <w:bookmarkStart w:id="13" w:name="fnref1_4"/>
      <w:bookmarkEnd w:id="13"/>
      <w:r w:rsidRPr="006A362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7E58AF3D" w14:textId="7901CF28" w:rsidR="00E37A09" w:rsidRPr="006A3620" w:rsidRDefault="006A3620" w:rsidP="006A362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Регион способен развивать несколько моделей лечебно‑оздоровительного туризма</w:t>
      </w: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 xml:space="preserve">: санаторное лечение, профилактические </w:t>
      </w: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</w:rPr>
        <w:t>wellness</w:t>
      </w: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‑</w:t>
      </w: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программы, реабилитационные курсы и короткие восстановительные поездки выходного дня.</w:t>
      </w:r>
      <w:bookmarkStart w:id="14" w:name="fnref8_3"/>
      <w:bookmarkEnd w:id="14"/>
      <w:r w:rsidRPr="006A362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2B47BC16" w14:textId="0A1C00FA" w:rsidR="00E37A09" w:rsidRPr="006A3620" w:rsidRDefault="006A3620" w:rsidP="006A362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Ключевым условием дальнейшего рос</w:t>
      </w: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та является развитие инфраструктуры и стандартизация услуг</w:t>
      </w: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, включая расширение номерного фонда, повышение качества сервиса, подготовку кадров и продвижение регионального бренда оздоровительного отдыха.</w:t>
      </w:r>
      <w:bookmarkStart w:id="15" w:name="fnref4_3"/>
      <w:bookmarkEnd w:id="15"/>
      <w:r w:rsidRPr="006A362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14:paraId="7A075475" w14:textId="0D71F5CA" w:rsidR="00E37A09" w:rsidRPr="006A3620" w:rsidRDefault="006A3620" w:rsidP="006A362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Лечебно‑оздоровительный туризм может стать стратегическим направлением для Адыгеи</w:t>
      </w:r>
      <w:r w:rsidRPr="006A3620">
        <w:rPr>
          <w:rFonts w:ascii="Times New Roman" w:eastAsia="Georgia" w:hAnsi="Times New Roman" w:cs="Times New Roman"/>
          <w:bCs/>
          <w:color w:val="000000"/>
          <w:sz w:val="28"/>
          <w:szCs w:val="28"/>
          <w:lang w:val="ru-RU"/>
        </w:rPr>
        <w:t>, пос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кольку он снижает сезонность, увеличивает среднюю продолжительность пребывания туристов и укрепляет конкурентные позиции республики на юг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е России.</w:t>
      </w:r>
      <w:bookmarkStart w:id="16" w:name="fnref2_6"/>
      <w:bookmarkEnd w:id="16"/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063FFCC0" w14:textId="14EF4750" w:rsidR="00E37A09" w:rsidRPr="006A3620" w:rsidRDefault="006A3620" w:rsidP="006A3620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sz w:val="28"/>
          <w:szCs w:val="28"/>
          <w:u w:val="single"/>
          <w:vertAlign w:val="superscript"/>
          <w:lang w:val="ru-RU"/>
        </w:rPr>
      </w:pP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Таким образом, туристско‑рекреационный комплекс Республики Адыгея имеет достаточные природные, инфраструктурные и рыночные предпосылки для устойчивого развития лечебно‑оздоровительного туризма, особенно при 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lastRenderedPageBreak/>
        <w:t>опоре на термальные источники, санаторные практик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и и современные 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</w:rPr>
        <w:t>wellness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‑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форматы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[</w:t>
      </w:r>
      <w:r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1, 2, 3, 4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]</w:t>
      </w:r>
      <w:r w:rsidRPr="006A3620">
        <w:rPr>
          <w:rFonts w:ascii="Times New Roman" w:eastAsia="Georgia" w:hAnsi="Times New Roman" w:cs="Times New Roman"/>
          <w:color w:val="000000"/>
          <w:sz w:val="28"/>
          <w:szCs w:val="28"/>
          <w:lang w:val="ru-RU"/>
        </w:rPr>
        <w:t>.</w:t>
      </w:r>
      <w:bookmarkStart w:id="17" w:name="fnref6_7"/>
      <w:bookmarkEnd w:id="17"/>
      <w:r w:rsidRPr="006A3620">
        <w:rPr>
          <w:rFonts w:ascii="Times New Roman" w:eastAsia="helvetica neue" w:hAnsi="Times New Roman" w:cs="Times New Roman"/>
          <w:sz w:val="28"/>
          <w:szCs w:val="28"/>
          <w:u w:val="single"/>
          <w:vertAlign w:val="superscript"/>
          <w:lang w:val="ru-RU"/>
        </w:rPr>
        <w:t xml:space="preserve"> </w:t>
      </w:r>
    </w:p>
    <w:p w14:paraId="51D70FBD" w14:textId="14C2DA10" w:rsidR="006A3620" w:rsidRPr="006A3620" w:rsidRDefault="006A3620" w:rsidP="006A362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6A3620">
        <w:rPr>
          <w:rFonts w:ascii="Times New Roman" w:hAnsi="Times New Roman" w:cs="Times New Roman"/>
          <w:sz w:val="28"/>
          <w:szCs w:val="28"/>
          <w:lang w:val="ru-RU"/>
        </w:rPr>
        <w:t>Список источников:</w:t>
      </w:r>
    </w:p>
    <w:p w14:paraId="370A0663" w14:textId="68CD5834" w:rsidR="006A3620" w:rsidRPr="006A3620" w:rsidRDefault="006A3620" w:rsidP="006A3620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Горяева, В. А. Перспективы развития </w:t>
      </w:r>
      <w:r w:rsidRPr="006A3620">
        <w:rPr>
          <w:rFonts w:ascii="Times New Roman" w:hAnsi="Times New Roman" w:cs="Times New Roman"/>
          <w:sz w:val="28"/>
          <w:szCs w:val="28"/>
        </w:rPr>
        <w:t>Spa</w:t>
      </w:r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-, </w:t>
      </w:r>
      <w:r w:rsidRPr="006A3620">
        <w:rPr>
          <w:rFonts w:ascii="Times New Roman" w:hAnsi="Times New Roman" w:cs="Times New Roman"/>
          <w:sz w:val="28"/>
          <w:szCs w:val="28"/>
        </w:rPr>
        <w:t>Wellness</w:t>
      </w:r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- и </w:t>
      </w:r>
      <w:r w:rsidRPr="006A3620">
        <w:rPr>
          <w:rFonts w:ascii="Times New Roman" w:hAnsi="Times New Roman" w:cs="Times New Roman"/>
          <w:sz w:val="28"/>
          <w:szCs w:val="28"/>
        </w:rPr>
        <w:t>Fitness</w:t>
      </w:r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-туризма в современной России / В. А. Горяева, О. Л. Панченко, Ф. Г. Мухаметзянова // Казанский вестник молодых учёных. – 2019. – №3 (11). – </w:t>
      </w:r>
      <w:r w:rsidRPr="006A3620">
        <w:rPr>
          <w:rFonts w:ascii="Times New Roman" w:hAnsi="Times New Roman" w:cs="Times New Roman"/>
          <w:sz w:val="28"/>
          <w:szCs w:val="28"/>
        </w:rPr>
        <w:t>URL</w:t>
      </w:r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5" w:history="1">
        <w:r w:rsidRPr="00B8523E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B852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B8523E">
          <w:rPr>
            <w:rStyle w:val="a3"/>
            <w:rFonts w:ascii="Times New Roman" w:hAnsi="Times New Roman" w:cs="Times New Roman"/>
            <w:sz w:val="28"/>
            <w:szCs w:val="28"/>
          </w:rPr>
          <w:t>cyberleninka</w:t>
        </w:r>
        <w:proofErr w:type="spellEnd"/>
        <w:r w:rsidRPr="00B852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B8523E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B852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B8523E">
          <w:rPr>
            <w:rStyle w:val="a3"/>
            <w:rFonts w:ascii="Times New Roman" w:hAnsi="Times New Roman" w:cs="Times New Roman"/>
            <w:sz w:val="28"/>
            <w:szCs w:val="28"/>
          </w:rPr>
          <w:t>article</w:t>
        </w:r>
        <w:r w:rsidRPr="00B852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B8523E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Pr="00B852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B8523E">
          <w:rPr>
            <w:rStyle w:val="a3"/>
            <w:rFonts w:ascii="Times New Roman" w:hAnsi="Times New Roman" w:cs="Times New Roman"/>
            <w:sz w:val="28"/>
            <w:szCs w:val="28"/>
          </w:rPr>
          <w:t>perspektivy</w:t>
        </w:r>
        <w:proofErr w:type="spellEnd"/>
        <w:r w:rsidRPr="00B852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B8523E">
          <w:rPr>
            <w:rStyle w:val="a3"/>
            <w:rFonts w:ascii="Times New Roman" w:hAnsi="Times New Roman" w:cs="Times New Roman"/>
            <w:sz w:val="28"/>
            <w:szCs w:val="28"/>
          </w:rPr>
          <w:t>razvitiya</w:t>
        </w:r>
        <w:proofErr w:type="spellEnd"/>
        <w:r w:rsidRPr="00B852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B8523E">
          <w:rPr>
            <w:rStyle w:val="a3"/>
            <w:rFonts w:ascii="Times New Roman" w:hAnsi="Times New Roman" w:cs="Times New Roman"/>
            <w:sz w:val="28"/>
            <w:szCs w:val="28"/>
          </w:rPr>
          <w:t>spa</w:t>
        </w:r>
        <w:r w:rsidRPr="00B852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B8523E">
          <w:rPr>
            <w:rStyle w:val="a3"/>
            <w:rFonts w:ascii="Times New Roman" w:hAnsi="Times New Roman" w:cs="Times New Roman"/>
            <w:sz w:val="28"/>
            <w:szCs w:val="28"/>
          </w:rPr>
          <w:t>wellness</w:t>
        </w:r>
        <w:r w:rsidRPr="00B852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B8523E">
          <w:rPr>
            <w:rStyle w:val="a3"/>
            <w:rFonts w:ascii="Times New Roman" w:hAnsi="Times New Roman" w:cs="Times New Roman"/>
            <w:sz w:val="28"/>
            <w:szCs w:val="28"/>
          </w:rPr>
          <w:t>i</w:t>
        </w:r>
        <w:proofErr w:type="spellEnd"/>
        <w:r w:rsidRPr="00B852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B8523E">
          <w:rPr>
            <w:rStyle w:val="a3"/>
            <w:rFonts w:ascii="Times New Roman" w:hAnsi="Times New Roman" w:cs="Times New Roman"/>
            <w:sz w:val="28"/>
            <w:szCs w:val="28"/>
          </w:rPr>
          <w:t>fitness</w:t>
        </w:r>
        <w:r w:rsidRPr="00B852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B8523E">
          <w:rPr>
            <w:rStyle w:val="a3"/>
            <w:rFonts w:ascii="Times New Roman" w:hAnsi="Times New Roman" w:cs="Times New Roman"/>
            <w:sz w:val="28"/>
            <w:szCs w:val="28"/>
          </w:rPr>
          <w:t>turizma</w:t>
        </w:r>
        <w:proofErr w:type="spellEnd"/>
        <w:r w:rsidRPr="00B852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B8523E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Pr="00B852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B8523E">
          <w:rPr>
            <w:rStyle w:val="a3"/>
            <w:rFonts w:ascii="Times New Roman" w:hAnsi="Times New Roman" w:cs="Times New Roman"/>
            <w:sz w:val="28"/>
            <w:szCs w:val="28"/>
          </w:rPr>
          <w:t>sovremennoy</w:t>
        </w:r>
        <w:proofErr w:type="spellEnd"/>
        <w:r w:rsidRPr="00B8523E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B8523E">
          <w:rPr>
            <w:rStyle w:val="a3"/>
            <w:rFonts w:ascii="Times New Roman" w:hAnsi="Times New Roman" w:cs="Times New Roman"/>
            <w:sz w:val="28"/>
            <w:szCs w:val="28"/>
          </w:rPr>
          <w:t>rossii</w:t>
        </w:r>
        <w:proofErr w:type="spellEnd"/>
      </w:hyperlink>
    </w:p>
    <w:p w14:paraId="23A9ABD5" w14:textId="77777777" w:rsidR="006A3620" w:rsidRPr="00A62E36" w:rsidRDefault="006A3620" w:rsidP="006A3620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Ожева, С. Б. Развитие туристско-рекреационного комплекса Республики Адыгея на современном этапе / С.Б. Ожева, Д. А. </w:t>
      </w:r>
      <w:proofErr w:type="spellStart"/>
      <w:r w:rsidRPr="00A62E36">
        <w:rPr>
          <w:rFonts w:ascii="Times New Roman" w:hAnsi="Times New Roman" w:cs="Times New Roman"/>
          <w:sz w:val="28"/>
          <w:szCs w:val="28"/>
          <w:lang w:val="ru-RU"/>
        </w:rPr>
        <w:t>Сташ</w:t>
      </w:r>
      <w:proofErr w:type="spellEnd"/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// Вестник индустрии </w:t>
      </w:r>
      <w:proofErr w:type="gramStart"/>
      <w:r w:rsidRPr="00A62E36">
        <w:rPr>
          <w:rFonts w:ascii="Times New Roman" w:hAnsi="Times New Roman" w:cs="Times New Roman"/>
          <w:sz w:val="28"/>
          <w:szCs w:val="28"/>
          <w:lang w:val="ru-RU"/>
        </w:rPr>
        <w:t>гостеприимства :</w:t>
      </w:r>
      <w:proofErr w:type="gramEnd"/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международный научный сборник. Выпуск 17. – СПб</w:t>
      </w:r>
      <w:proofErr w:type="gramStart"/>
      <w:r w:rsidRPr="00A62E36">
        <w:rPr>
          <w:rFonts w:ascii="Times New Roman" w:hAnsi="Times New Roman" w:cs="Times New Roman"/>
          <w:sz w:val="28"/>
          <w:szCs w:val="28"/>
          <w:lang w:val="ru-RU"/>
        </w:rPr>
        <w:t>. :</w:t>
      </w:r>
      <w:proofErr w:type="gramEnd"/>
      <w:r w:rsidRPr="00A62E36">
        <w:rPr>
          <w:rFonts w:ascii="Times New Roman" w:hAnsi="Times New Roman" w:cs="Times New Roman"/>
          <w:sz w:val="28"/>
          <w:szCs w:val="28"/>
          <w:lang w:val="ru-RU"/>
        </w:rPr>
        <w:t xml:space="preserve"> Изд-во Санкт-Петербургский государственный экономический университет – URL : https://www.elibrary.ru/download/elibrary_69180432_49907510.pdf</w:t>
      </w:r>
    </w:p>
    <w:p w14:paraId="16A3C707" w14:textId="738BEBC5" w:rsidR="006A3620" w:rsidRPr="006A3620" w:rsidRDefault="006A3620" w:rsidP="006A3620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Родин, О. А. Исследование туристического потенциала </w:t>
      </w:r>
      <w:r w:rsidRPr="006A3620">
        <w:rPr>
          <w:rFonts w:ascii="Times New Roman" w:hAnsi="Times New Roman" w:cs="Times New Roman"/>
          <w:sz w:val="28"/>
          <w:szCs w:val="28"/>
          <w:lang w:val="ru-RU"/>
        </w:rPr>
        <w:t>Республики Адыгеи</w:t>
      </w:r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 в условиях роста туристического потока // Экономика и бизнес: теория и практика. – 2025. – №2-2 (120). – </w:t>
      </w:r>
      <w:r w:rsidRPr="006A3620">
        <w:rPr>
          <w:rFonts w:ascii="Times New Roman" w:hAnsi="Times New Roman" w:cs="Times New Roman"/>
          <w:sz w:val="28"/>
          <w:szCs w:val="28"/>
        </w:rPr>
        <w:t>URL</w:t>
      </w:r>
      <w:r w:rsidRPr="006A362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6" w:history="1">
        <w:r w:rsidRPr="006A3620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6A362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6A3620">
          <w:rPr>
            <w:rStyle w:val="a3"/>
            <w:rFonts w:ascii="Times New Roman" w:hAnsi="Times New Roman" w:cs="Times New Roman"/>
            <w:sz w:val="28"/>
            <w:szCs w:val="28"/>
          </w:rPr>
          <w:t>cyberleninka</w:t>
        </w:r>
        <w:proofErr w:type="spellEnd"/>
        <w:r w:rsidRPr="006A362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6A3620">
          <w:rPr>
            <w:rStyle w:val="a3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6A362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A3620">
          <w:rPr>
            <w:rStyle w:val="a3"/>
            <w:rFonts w:ascii="Times New Roman" w:hAnsi="Times New Roman" w:cs="Times New Roman"/>
            <w:sz w:val="28"/>
            <w:szCs w:val="28"/>
          </w:rPr>
          <w:t>article</w:t>
        </w:r>
        <w:r w:rsidRPr="006A362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r w:rsidRPr="006A3620">
          <w:rPr>
            <w:rStyle w:val="a3"/>
            <w:rFonts w:ascii="Times New Roman" w:hAnsi="Times New Roman" w:cs="Times New Roman"/>
            <w:sz w:val="28"/>
            <w:szCs w:val="28"/>
          </w:rPr>
          <w:t>n</w:t>
        </w:r>
        <w:r w:rsidRPr="006A362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6A3620">
          <w:rPr>
            <w:rStyle w:val="a3"/>
            <w:rFonts w:ascii="Times New Roman" w:hAnsi="Times New Roman" w:cs="Times New Roman"/>
            <w:sz w:val="28"/>
            <w:szCs w:val="28"/>
          </w:rPr>
          <w:t>issledovanie</w:t>
        </w:r>
        <w:proofErr w:type="spellEnd"/>
        <w:r w:rsidRPr="006A362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6A3620">
          <w:rPr>
            <w:rStyle w:val="a3"/>
            <w:rFonts w:ascii="Times New Roman" w:hAnsi="Times New Roman" w:cs="Times New Roman"/>
            <w:sz w:val="28"/>
            <w:szCs w:val="28"/>
          </w:rPr>
          <w:t>turisticheskogo</w:t>
        </w:r>
        <w:proofErr w:type="spellEnd"/>
        <w:r w:rsidRPr="006A362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6A3620">
          <w:rPr>
            <w:rStyle w:val="a3"/>
            <w:rFonts w:ascii="Times New Roman" w:hAnsi="Times New Roman" w:cs="Times New Roman"/>
            <w:sz w:val="28"/>
            <w:szCs w:val="28"/>
          </w:rPr>
          <w:t>potentsiala</w:t>
        </w:r>
        <w:proofErr w:type="spellEnd"/>
        <w:r w:rsidRPr="006A362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6A3620">
          <w:rPr>
            <w:rStyle w:val="a3"/>
            <w:rFonts w:ascii="Times New Roman" w:hAnsi="Times New Roman" w:cs="Times New Roman"/>
            <w:sz w:val="28"/>
            <w:szCs w:val="28"/>
          </w:rPr>
          <w:t>respubliki</w:t>
        </w:r>
        <w:proofErr w:type="spellEnd"/>
        <w:r w:rsidRPr="006A362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6A3620">
          <w:rPr>
            <w:rStyle w:val="a3"/>
            <w:rFonts w:ascii="Times New Roman" w:hAnsi="Times New Roman" w:cs="Times New Roman"/>
            <w:sz w:val="28"/>
            <w:szCs w:val="28"/>
          </w:rPr>
          <w:t>adygei</w:t>
        </w:r>
        <w:proofErr w:type="spellEnd"/>
        <w:r w:rsidRPr="006A362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r w:rsidRPr="006A3620">
          <w:rPr>
            <w:rStyle w:val="a3"/>
            <w:rFonts w:ascii="Times New Roman" w:hAnsi="Times New Roman" w:cs="Times New Roman"/>
            <w:sz w:val="28"/>
            <w:szCs w:val="28"/>
          </w:rPr>
          <w:t>v</w:t>
        </w:r>
        <w:r w:rsidRPr="006A362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6A3620">
          <w:rPr>
            <w:rStyle w:val="a3"/>
            <w:rFonts w:ascii="Times New Roman" w:hAnsi="Times New Roman" w:cs="Times New Roman"/>
            <w:sz w:val="28"/>
            <w:szCs w:val="28"/>
          </w:rPr>
          <w:t>usloviyah</w:t>
        </w:r>
        <w:proofErr w:type="spellEnd"/>
        <w:r w:rsidRPr="006A362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6A3620">
          <w:rPr>
            <w:rStyle w:val="a3"/>
            <w:rFonts w:ascii="Times New Roman" w:hAnsi="Times New Roman" w:cs="Times New Roman"/>
            <w:sz w:val="28"/>
            <w:szCs w:val="28"/>
          </w:rPr>
          <w:t>rosta</w:t>
        </w:r>
        <w:proofErr w:type="spellEnd"/>
        <w:r w:rsidRPr="006A362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6A3620">
          <w:rPr>
            <w:rStyle w:val="a3"/>
            <w:rFonts w:ascii="Times New Roman" w:hAnsi="Times New Roman" w:cs="Times New Roman"/>
            <w:sz w:val="28"/>
            <w:szCs w:val="28"/>
          </w:rPr>
          <w:t>turisticheskogo</w:t>
        </w:r>
        <w:proofErr w:type="spellEnd"/>
        <w:r w:rsidRPr="006A362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-</w:t>
        </w:r>
        <w:proofErr w:type="spellStart"/>
        <w:r w:rsidRPr="006A3620">
          <w:rPr>
            <w:rStyle w:val="a3"/>
            <w:rFonts w:ascii="Times New Roman" w:hAnsi="Times New Roman" w:cs="Times New Roman"/>
            <w:sz w:val="28"/>
            <w:szCs w:val="28"/>
          </w:rPr>
          <w:t>potok</w:t>
        </w:r>
        <w:proofErr w:type="spellEnd"/>
        <w:r w:rsidRPr="006A3620">
          <w:rPr>
            <w:rStyle w:val="a3"/>
            <w:rFonts w:ascii="Times New Roman" w:hAnsi="Times New Roman" w:cs="Times New Roman"/>
            <w:sz w:val="28"/>
            <w:szCs w:val="28"/>
            <w:lang w:val="ru-RU"/>
          </w:rPr>
          <w:t>а</w:t>
        </w:r>
      </w:hyperlink>
    </w:p>
    <w:p w14:paraId="731A9E09" w14:textId="77777777" w:rsidR="006A3620" w:rsidRDefault="006A3620" w:rsidP="006A3620">
      <w:pPr>
        <w:pStyle w:val="a4"/>
        <w:numPr>
          <w:ilvl w:val="0"/>
          <w:numId w:val="6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Свиридова, Е. П. Туристско-рекреационное районирование территории Республики Адыгея на геоинформационной основе.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ИнтерКарто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ИнтерГИС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/ Е.П. Свиридова, А.Н. Гуня. 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M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осква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Географический факультет МГУ, 2022. Т. 28. Ч. 2. С. 499–509. </w:t>
      </w:r>
    </w:p>
    <w:p w14:paraId="26530ADB" w14:textId="742CBB4E" w:rsidR="006A3620" w:rsidRPr="006A3620" w:rsidRDefault="006A3620" w:rsidP="006A3620">
      <w:pPr>
        <w:pStyle w:val="a4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6A3620" w:rsidRPr="006A3620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43F6"/>
    <w:multiLevelType w:val="singleLevel"/>
    <w:tmpl w:val="00B343F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</w:abstractNum>
  <w:abstractNum w:abstractNumId="1" w15:restartNumberingAfterBreak="0">
    <w:nsid w:val="08FA009E"/>
    <w:multiLevelType w:val="hybridMultilevel"/>
    <w:tmpl w:val="9D987BF2"/>
    <w:lvl w:ilvl="0" w:tplc="6A2CB824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A805D34">
      <w:numFmt w:val="decimal"/>
      <w:lvlText w:val=""/>
      <w:lvlJc w:val="left"/>
    </w:lvl>
    <w:lvl w:ilvl="2" w:tplc="F8EABB3E">
      <w:numFmt w:val="decimal"/>
      <w:lvlText w:val=""/>
      <w:lvlJc w:val="left"/>
    </w:lvl>
    <w:lvl w:ilvl="3" w:tplc="B9720034">
      <w:numFmt w:val="decimal"/>
      <w:lvlText w:val=""/>
      <w:lvlJc w:val="left"/>
    </w:lvl>
    <w:lvl w:ilvl="4" w:tplc="18D4DC18">
      <w:numFmt w:val="decimal"/>
      <w:lvlText w:val=""/>
      <w:lvlJc w:val="left"/>
    </w:lvl>
    <w:lvl w:ilvl="5" w:tplc="021E7644">
      <w:numFmt w:val="decimal"/>
      <w:lvlText w:val=""/>
      <w:lvlJc w:val="left"/>
    </w:lvl>
    <w:lvl w:ilvl="6" w:tplc="77325346">
      <w:numFmt w:val="decimal"/>
      <w:lvlText w:val=""/>
      <w:lvlJc w:val="left"/>
    </w:lvl>
    <w:lvl w:ilvl="7" w:tplc="F6629B8E">
      <w:numFmt w:val="decimal"/>
      <w:lvlText w:val=""/>
      <w:lvlJc w:val="left"/>
    </w:lvl>
    <w:lvl w:ilvl="8" w:tplc="29C2802E">
      <w:numFmt w:val="decimal"/>
      <w:lvlText w:val=""/>
      <w:lvlJc w:val="left"/>
    </w:lvl>
  </w:abstractNum>
  <w:abstractNum w:abstractNumId="2" w15:restartNumberingAfterBreak="0">
    <w:nsid w:val="12347EF2"/>
    <w:multiLevelType w:val="hybridMultilevel"/>
    <w:tmpl w:val="BBFEB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06B1B"/>
    <w:multiLevelType w:val="hybridMultilevel"/>
    <w:tmpl w:val="5D0641BA"/>
    <w:lvl w:ilvl="0" w:tplc="F3E429D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0163500">
      <w:numFmt w:val="decimal"/>
      <w:lvlText w:val=""/>
      <w:lvlJc w:val="left"/>
    </w:lvl>
    <w:lvl w:ilvl="2" w:tplc="C29425EC">
      <w:numFmt w:val="decimal"/>
      <w:lvlText w:val=""/>
      <w:lvlJc w:val="left"/>
    </w:lvl>
    <w:lvl w:ilvl="3" w:tplc="239C95F0">
      <w:numFmt w:val="decimal"/>
      <w:lvlText w:val=""/>
      <w:lvlJc w:val="left"/>
    </w:lvl>
    <w:lvl w:ilvl="4" w:tplc="B18CC99E">
      <w:numFmt w:val="decimal"/>
      <w:lvlText w:val=""/>
      <w:lvlJc w:val="left"/>
    </w:lvl>
    <w:lvl w:ilvl="5" w:tplc="2CCE56F2">
      <w:numFmt w:val="decimal"/>
      <w:lvlText w:val=""/>
      <w:lvlJc w:val="left"/>
    </w:lvl>
    <w:lvl w:ilvl="6" w:tplc="1114694A">
      <w:numFmt w:val="decimal"/>
      <w:lvlText w:val=""/>
      <w:lvlJc w:val="left"/>
    </w:lvl>
    <w:lvl w:ilvl="7" w:tplc="DA5A2A78">
      <w:numFmt w:val="decimal"/>
      <w:lvlText w:val=""/>
      <w:lvlJc w:val="left"/>
    </w:lvl>
    <w:lvl w:ilvl="8" w:tplc="9810202C">
      <w:numFmt w:val="decimal"/>
      <w:lvlText w:val=""/>
      <w:lvlJc w:val="left"/>
    </w:lvl>
  </w:abstractNum>
  <w:abstractNum w:abstractNumId="4" w15:restartNumberingAfterBreak="0">
    <w:nsid w:val="3FB010FE"/>
    <w:multiLevelType w:val="hybridMultilevel"/>
    <w:tmpl w:val="3CD8841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5132A02"/>
    <w:multiLevelType w:val="hybridMultilevel"/>
    <w:tmpl w:val="808CEF06"/>
    <w:lvl w:ilvl="0" w:tplc="3E00D618">
      <w:start w:val="1"/>
      <w:numFmt w:val="bullet"/>
      <w:lvlText w:val="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3866BB4">
      <w:numFmt w:val="decimal"/>
      <w:lvlText w:val=""/>
      <w:lvlJc w:val="left"/>
    </w:lvl>
    <w:lvl w:ilvl="2" w:tplc="739CC6F8">
      <w:numFmt w:val="decimal"/>
      <w:lvlText w:val=""/>
      <w:lvlJc w:val="left"/>
    </w:lvl>
    <w:lvl w:ilvl="3" w:tplc="CAF4A7A8">
      <w:numFmt w:val="decimal"/>
      <w:lvlText w:val=""/>
      <w:lvlJc w:val="left"/>
    </w:lvl>
    <w:lvl w:ilvl="4" w:tplc="4E78ADCA">
      <w:numFmt w:val="decimal"/>
      <w:lvlText w:val=""/>
      <w:lvlJc w:val="left"/>
    </w:lvl>
    <w:lvl w:ilvl="5" w:tplc="C286160C">
      <w:numFmt w:val="decimal"/>
      <w:lvlText w:val=""/>
      <w:lvlJc w:val="left"/>
    </w:lvl>
    <w:lvl w:ilvl="6" w:tplc="0B4227C8">
      <w:numFmt w:val="decimal"/>
      <w:lvlText w:val=""/>
      <w:lvlJc w:val="left"/>
    </w:lvl>
    <w:lvl w:ilvl="7" w:tplc="8FF428A2">
      <w:numFmt w:val="decimal"/>
      <w:lvlText w:val=""/>
      <w:lvlJc w:val="left"/>
    </w:lvl>
    <w:lvl w:ilvl="8" w:tplc="22C89EF2">
      <w:numFmt w:val="decimal"/>
      <w:lvlText w:val=""/>
      <w:lvlJc w:val="left"/>
    </w:lvl>
  </w:abstractNum>
  <w:abstractNum w:abstractNumId="6" w15:restartNumberingAfterBreak="0">
    <w:nsid w:val="50127FF8"/>
    <w:multiLevelType w:val="hybridMultilevel"/>
    <w:tmpl w:val="5368542E"/>
    <w:lvl w:ilvl="0" w:tplc="02281B5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13866BB4">
      <w:numFmt w:val="decimal"/>
      <w:lvlText w:val=""/>
      <w:lvlJc w:val="left"/>
    </w:lvl>
    <w:lvl w:ilvl="2" w:tplc="739CC6F8">
      <w:numFmt w:val="decimal"/>
      <w:lvlText w:val=""/>
      <w:lvlJc w:val="left"/>
    </w:lvl>
    <w:lvl w:ilvl="3" w:tplc="CAF4A7A8">
      <w:numFmt w:val="decimal"/>
      <w:lvlText w:val=""/>
      <w:lvlJc w:val="left"/>
    </w:lvl>
    <w:lvl w:ilvl="4" w:tplc="4E78ADCA">
      <w:numFmt w:val="decimal"/>
      <w:lvlText w:val=""/>
      <w:lvlJc w:val="left"/>
    </w:lvl>
    <w:lvl w:ilvl="5" w:tplc="C286160C">
      <w:numFmt w:val="decimal"/>
      <w:lvlText w:val=""/>
      <w:lvlJc w:val="left"/>
    </w:lvl>
    <w:lvl w:ilvl="6" w:tplc="0B4227C8">
      <w:numFmt w:val="decimal"/>
      <w:lvlText w:val=""/>
      <w:lvlJc w:val="left"/>
    </w:lvl>
    <w:lvl w:ilvl="7" w:tplc="8FF428A2">
      <w:numFmt w:val="decimal"/>
      <w:lvlText w:val=""/>
      <w:lvlJc w:val="left"/>
    </w:lvl>
    <w:lvl w:ilvl="8" w:tplc="22C89EF2">
      <w:numFmt w:val="decimal"/>
      <w:lvlText w:val=""/>
      <w:lvlJc w:val="left"/>
    </w:lvl>
  </w:abstractNum>
  <w:abstractNum w:abstractNumId="7" w15:restartNumberingAfterBreak="0">
    <w:nsid w:val="59263F20"/>
    <w:multiLevelType w:val="hybridMultilevel"/>
    <w:tmpl w:val="D6ECA50E"/>
    <w:lvl w:ilvl="0" w:tplc="BB7C1358">
      <w:numFmt w:val="decimal"/>
      <w:lvlText w:val=""/>
      <w:lvlJc w:val="left"/>
    </w:lvl>
    <w:lvl w:ilvl="1" w:tplc="6F744D1E">
      <w:numFmt w:val="decimal"/>
      <w:lvlText w:val=""/>
      <w:lvlJc w:val="left"/>
    </w:lvl>
    <w:lvl w:ilvl="2" w:tplc="D8A008DC">
      <w:numFmt w:val="decimal"/>
      <w:lvlText w:val=""/>
      <w:lvlJc w:val="left"/>
    </w:lvl>
    <w:lvl w:ilvl="3" w:tplc="355EC2BC">
      <w:numFmt w:val="decimal"/>
      <w:lvlText w:val=""/>
      <w:lvlJc w:val="left"/>
    </w:lvl>
    <w:lvl w:ilvl="4" w:tplc="39B8A25A">
      <w:numFmt w:val="decimal"/>
      <w:lvlText w:val=""/>
      <w:lvlJc w:val="left"/>
    </w:lvl>
    <w:lvl w:ilvl="5" w:tplc="DBCA8320">
      <w:numFmt w:val="decimal"/>
      <w:lvlText w:val=""/>
      <w:lvlJc w:val="left"/>
    </w:lvl>
    <w:lvl w:ilvl="6" w:tplc="0116E48C">
      <w:numFmt w:val="decimal"/>
      <w:lvlText w:val=""/>
      <w:lvlJc w:val="left"/>
    </w:lvl>
    <w:lvl w:ilvl="7" w:tplc="5CC69C1A">
      <w:numFmt w:val="decimal"/>
      <w:lvlText w:val=""/>
      <w:lvlJc w:val="left"/>
    </w:lvl>
    <w:lvl w:ilvl="8" w:tplc="118C8A3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5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A09"/>
    <w:rsid w:val="006A3620"/>
    <w:rsid w:val="00E3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1610A"/>
  <w15:docId w15:val="{28D3161E-CDED-4321-AF13-261DD5BFB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character" w:styleId="a3">
    <w:name w:val="Hyperlink"/>
    <w:basedOn w:val="a0"/>
    <w:uiPriority w:val="99"/>
    <w:unhideWhenUsed/>
    <w:qFormat/>
    <w:rsid w:val="006A362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A3620"/>
    <w:pPr>
      <w:ind w:left="720"/>
      <w:contextualSpacing/>
    </w:pPr>
  </w:style>
  <w:style w:type="character" w:styleId="a5">
    <w:name w:val="Unresolved Mention"/>
    <w:basedOn w:val="a0"/>
    <w:uiPriority w:val="99"/>
    <w:semiHidden/>
    <w:unhideWhenUsed/>
    <w:rsid w:val="006A36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yberleninka.ru/article/n/issledovanie-turisticheskogo-potentsiala-respubliki-adygei-v-usloviyah-rosta-turisticheskogo-potok&#1072;" TargetMode="External"/><Relationship Id="rId5" Type="http://schemas.openxmlformats.org/officeDocument/2006/relationships/hyperlink" Target="https://cyberleninka.ru/article/n/perspektivy-razvitiya-spa-wellness-i-fitness-turizma-v-sovremennoy-ross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886</Words>
  <Characters>5055</Characters>
  <Application>Microsoft Office Word</Application>
  <DocSecurity>0</DocSecurity>
  <Lines>42</Lines>
  <Paragraphs>11</Paragraphs>
  <ScaleCrop>false</ScaleCrop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OSB</cp:lastModifiedBy>
  <cp:revision>2</cp:revision>
  <dcterms:created xsi:type="dcterms:W3CDTF">2026-04-10T05:31:00Z</dcterms:created>
  <dcterms:modified xsi:type="dcterms:W3CDTF">2026-04-10T05:31:00Z</dcterms:modified>
</cp:coreProperties>
</file>