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8F6E">
      <w:pPr>
        <w:spacing w:before="0" w:after="120" w:line="240" w:lineRule="auto"/>
        <w:ind w:firstLine="0"/>
        <w:jc w:val="center"/>
      </w:pPr>
      <w:bookmarkStart w:id="0" w:name="_GoBack"/>
      <w:r>
        <w:rPr>
          <w:rFonts w:ascii="Times New Roman" w:hAnsi="Times New Roman" w:eastAsia="Times New Roman"/>
          <w:b/>
          <w:i w:val="0"/>
          <w:sz w:val="24"/>
        </w:rPr>
        <w:t>ОТ «ПОДПОЛЬЯ» К АБСУРДУ: ЭКЗИСТЕНЦИАЛЬНЫЙ КРИЗИС ЛИЧНОСТИ В РУССКОЙ И ЕВРОПЕЙСКОЙ ЛИТЕРАТУРЕ XIX–XX ВЕКОВ</w:t>
      </w:r>
    </w:p>
    <w:bookmarkEnd w:id="0"/>
    <w:p w14:paraId="6654B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  <w:b/>
          <w:i w:val="0"/>
          <w:iCs w:val="0"/>
          <w:sz w:val="24"/>
          <w:szCs w:val="24"/>
          <w:lang w:val="ru-RU"/>
        </w:rPr>
      </w:pPr>
      <w:r>
        <w:rPr>
          <w:b/>
          <w:i w:val="0"/>
          <w:iCs w:val="0"/>
          <w:sz w:val="24"/>
          <w:szCs w:val="24"/>
          <w:lang w:val="ru-RU"/>
        </w:rPr>
        <w:t>Кеулимжаева</w:t>
      </w:r>
      <w:r>
        <w:rPr>
          <w:rFonts w:hint="default"/>
          <w:b/>
          <w:i w:val="0"/>
          <w:iCs w:val="0"/>
          <w:sz w:val="24"/>
          <w:szCs w:val="24"/>
          <w:lang w:val="ru-RU"/>
        </w:rPr>
        <w:t xml:space="preserve"> Куралай Гафуровна</w:t>
      </w:r>
    </w:p>
    <w:p w14:paraId="3D63F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kuralaikg17@gmail.com</w:t>
      </w:r>
    </w:p>
    <w:p w14:paraId="78FB9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студентка 4-го курса</w:t>
      </w:r>
    </w:p>
    <w:p w14:paraId="2E241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Каракалпакский государственный университет имени Бердаха, Нукус, Республика Каракалпакстан, Узбекистан</w:t>
      </w:r>
    </w:p>
    <w:p w14:paraId="55C33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/>
          <w:bCs w:val="0"/>
          <w:i w:val="0"/>
          <w:iCs w:val="0"/>
          <w:sz w:val="24"/>
          <w:szCs w:val="24"/>
          <w:lang w:val="ru-RU"/>
        </w:rPr>
        <w:t>Научный руководитель</w:t>
      </w:r>
      <w:r>
        <w:rPr>
          <w:rFonts w:hint="default"/>
          <w:b w:val="0"/>
          <w:bCs/>
          <w:i/>
          <w:iCs/>
          <w:sz w:val="24"/>
          <w:szCs w:val="24"/>
          <w:lang w:val="ru-RU"/>
        </w:rPr>
        <w:t xml:space="preserve"> - PhD, Исмаилова Хурлиман Нажматдиновна</w:t>
      </w:r>
    </w:p>
    <w:p w14:paraId="70FC6623">
      <w:pPr>
        <w:spacing w:before="0" w:after="60" w:line="240" w:lineRule="auto"/>
        <w:ind w:firstLine="709"/>
        <w:jc w:val="both"/>
        <w:rPr>
          <w:rFonts w:ascii="Times New Roman" w:hAnsi="Times New Roman" w:eastAsia="Times New Roman"/>
          <w:b/>
          <w:i w:val="0"/>
          <w:sz w:val="24"/>
        </w:rPr>
      </w:pPr>
    </w:p>
    <w:p w14:paraId="5F180D3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Актуальность темы. </w:t>
      </w:r>
      <w:r>
        <w:rPr>
          <w:rFonts w:ascii="Times New Roman" w:hAnsi="Times New Roman" w:eastAsia="Times New Roman"/>
          <w:b w:val="0"/>
          <w:i w:val="0"/>
          <w:sz w:val="24"/>
        </w:rPr>
        <w:t>Проблема экзистенциального кризиса личности занимает важное место в русской и европейской литературе XIX–XX веков, поскольку именно в этот период особенно заметно усиливаются мотивы отчуждения, внутренней раздвоенности, утраты смысловых ориентиров и болезненного самоанализа. В художественном тексте кризис существования раскрывается не только как личная драма героя, но и как симптом исторической эпохи, в которой человек сталкивается с разрушением привычных нравственных и социальных опор. Обращение к данной теме позволяет выявить общие закономерности художественного осмысления человека в переломные периоды культуры и проследить движение от психологической драмы к философии абсурда [2; 6].</w:t>
      </w:r>
    </w:p>
    <w:p w14:paraId="6994A60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Степень разработанности проблемы. </w:t>
      </w:r>
      <w:r>
        <w:rPr>
          <w:rFonts w:ascii="Times New Roman" w:hAnsi="Times New Roman" w:eastAsia="Times New Roman"/>
          <w:b w:val="0"/>
          <w:i w:val="0"/>
          <w:sz w:val="24"/>
        </w:rPr>
        <w:t>Проблема кризисного сознания рассматривалась в работах литературоведов и философов, посвящённых внутреннему миру героя, свободе, ответственности и трагическому самоосмыслению личности. Существенное значение имеют исследования М. М. Бахтина о самосознании героев Ф. М. Достоевского [1], философские идеи Н. А. Бердяева о свободе и духовной драме человека [2], а также труды А. Камю и Ж.-П. Сартра, в которых экзистенциальная проблематика получила концептуальное обоснование [6; 8]. В то же время сравнительное изучение русской литературы XIX века и европейской литературы XX века в аспекте художественного изображения экзистенциального кризиса остаётся актуальным, поскольку позволяет установить их типологическую и идейную преемственность.</w:t>
      </w:r>
    </w:p>
    <w:p w14:paraId="058EA07C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Цель и задачи исследования. </w:t>
      </w:r>
      <w:r>
        <w:rPr>
          <w:rFonts w:ascii="Times New Roman" w:hAnsi="Times New Roman" w:eastAsia="Times New Roman"/>
          <w:b w:val="0"/>
          <w:i w:val="0"/>
          <w:sz w:val="24"/>
        </w:rPr>
        <w:t>Цель работы заключается в выявлении особенностей изображения экзистенциального кризиса личности в русской и европейской литературе XIX–XX веков. Для достижения цели решаются следующие задачи: определить основные признаки экзистенциального кризиса в художественном тексте; рассмотреть формы его проявления в произведениях русских и европейских авторов; выявить общие и отличительные черты в трактовке кризиса личности; установить связь между русской психологической прозой и европейской литературой абсурда и отчуждения.</w:t>
      </w:r>
    </w:p>
    <w:p w14:paraId="1820FDD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Методы исследования. </w:t>
      </w:r>
      <w:r>
        <w:rPr>
          <w:rFonts w:ascii="Times New Roman" w:hAnsi="Times New Roman" w:eastAsia="Times New Roman"/>
          <w:b w:val="0"/>
          <w:i w:val="0"/>
          <w:sz w:val="24"/>
        </w:rPr>
        <w:t>В работе используются историко-литературный, сравнительно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типологический и герменевтический методы. Их применение позволяет рассмотреть произведения в широком культурно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философском контексте, сопоставить художественные модели кризисного сознания и выявить специфику авторских интерпретаций.</w:t>
      </w:r>
    </w:p>
    <w:p w14:paraId="26CEC08F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Научные результаты, выводы. </w:t>
      </w:r>
      <w:r>
        <w:rPr>
          <w:rFonts w:ascii="Times New Roman" w:hAnsi="Times New Roman" w:eastAsia="Times New Roman"/>
          <w:b w:val="0"/>
          <w:i w:val="0"/>
          <w:sz w:val="24"/>
        </w:rPr>
        <w:t>Проведённый анализ показывает, что русская литература XIX века во многом предвосхищает европейскую экзистенциальную проблематику XX века. В «Записках из подполья» Ф. М. Достоевского кризис личности выражен через гипертрофированное самосознание героя, его внутреннюю разорванность и неспособность обрести целостность [3]. Герой осознаёт свободу как тяжёлое бремя, а не как условие духовного освобождения, что делает его существование внутренне конфликтным. В повести А. П. Чехова «Палата № 6» экзистенциальный конфликт раскрывается как столкновение человека с равнодушием мира, страданием и крушением отвлечённого рационализма [4]. Трагедия доктора Рагина состоит в том, что его философская отстранённость оказывается бессильной перед реальностью боли и унижения. В романе Ф. Кафки «Процесс» личность оказывается беспомощной перед обезличенной и непостижимой силой, что превращает существование героя в состояние постоянной тревоги, вины и незащищённости [7]. В произведениях А. Камю, прежде всего в романе «Посторонний» и эссе «Миф о Сизифе», кризис связан с переживанием абсурдности мира и отчуждения человека от привычных ценностей [5; 6]. Сравнительный анализ позволяет сделать вывод о том, что для русской традиции более характерно нравственно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-философское осмысление кризиса через проблему совести, ответственности и внутренней правды, тогда как в европейской литературе XX века на первый план выходит ощущение абсурда, беспочвенности и безличности мира [2; 8]. Научный результат исследования состоит в выявлении типологической преемственности между русской психологической прозой XIX века и европейской литературой экзистенциального кризиса XX века, а также в уточнении различий между их художественными моделями личности.</w:t>
      </w:r>
    </w:p>
    <w:p w14:paraId="16781F14">
      <w:pPr>
        <w:spacing w:before="6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Список литературы</w:t>
      </w:r>
    </w:p>
    <w:p w14:paraId="3A8A10E4">
      <w:pPr>
        <w:spacing w:before="0" w:after="0" w:line="240" w:lineRule="auto"/>
        <w:ind w:firstLine="0"/>
        <w:jc w:val="both"/>
      </w:pPr>
      <w:r>
        <w:t>1. Бахтин М. М. Проблемы поэтики Достоевского. М.: Художественная литература, 1972.</w:t>
      </w:r>
    </w:p>
    <w:p w14:paraId="59AB261D">
      <w:pPr>
        <w:spacing w:before="0" w:after="0" w:line="240" w:lineRule="auto"/>
        <w:ind w:firstLine="0"/>
        <w:jc w:val="both"/>
      </w:pPr>
      <w:r>
        <w:t>2. Бердяев Н. А. О назначении человека. М.: Республика, 1993.</w:t>
      </w:r>
    </w:p>
    <w:p w14:paraId="39921CC7">
      <w:pPr>
        <w:spacing w:before="0" w:after="0" w:line="240" w:lineRule="auto"/>
        <w:ind w:firstLine="0"/>
        <w:jc w:val="both"/>
      </w:pPr>
      <w:r>
        <w:t>3. Достоевский Ф. М. Записки из подполья // Полное собрание сочинений: в 30 т. Л.: Наука, 1973. Т. 5.</w:t>
      </w:r>
    </w:p>
    <w:p w14:paraId="41E6186C">
      <w:pPr>
        <w:spacing w:before="0" w:after="0" w:line="240" w:lineRule="auto"/>
        <w:ind w:firstLine="0"/>
        <w:jc w:val="both"/>
      </w:pPr>
      <w:r>
        <w:t>4. Чехов А. П. Палата № 6 // Полное собрание сочинений и писем: в 30 т. М.: Наука, 1985. Т. 8.</w:t>
      </w:r>
    </w:p>
    <w:p w14:paraId="59475DA9">
      <w:pPr>
        <w:spacing w:before="0" w:after="0" w:line="240" w:lineRule="auto"/>
        <w:ind w:firstLine="0"/>
        <w:jc w:val="both"/>
      </w:pPr>
      <w:r>
        <w:t>5. Camus A. L'Étranger. Paris: Gallimard, 1942.</w:t>
      </w:r>
    </w:p>
    <w:p w14:paraId="06A9E9FF">
      <w:pPr>
        <w:spacing w:before="0" w:after="0" w:line="240" w:lineRule="auto"/>
        <w:ind w:firstLine="0"/>
        <w:jc w:val="both"/>
      </w:pPr>
      <w:r>
        <w:t>6. Camus A. Le Mythe de Sisyphe. Paris: Gallimard, 1942.</w:t>
      </w:r>
    </w:p>
    <w:p w14:paraId="3D3290DD">
      <w:pPr>
        <w:spacing w:before="0" w:after="0" w:line="240" w:lineRule="auto"/>
        <w:ind w:firstLine="0"/>
        <w:jc w:val="both"/>
      </w:pPr>
      <w:r>
        <w:t>7. Kafka F. Der Prozess. Berlin: Die Schmiede, 1925.</w:t>
      </w:r>
    </w:p>
    <w:p w14:paraId="5CF809CC">
      <w:pPr>
        <w:spacing w:before="0" w:after="0" w:line="240" w:lineRule="auto"/>
        <w:ind w:firstLine="0"/>
        <w:jc w:val="both"/>
      </w:pPr>
      <w:r>
        <w:t>8. Sartre J.-P. L'existentialisme est un humanisme. Paris: Nagel, 1946.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0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user</cp:lastModifiedBy>
  <dcterms:modified xsi:type="dcterms:W3CDTF">2026-04-04T09:59:42Z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298638EA88294904BF5C7BA089C3C407_13</vt:lpwstr>
  </property>
</Properties>
</file>