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74" w:rsidRPr="00F86C74" w:rsidRDefault="00F86C74" w:rsidP="00F86C7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СЛАЙД</w:t>
      </w:r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1 </w:t>
      </w:r>
      <w:proofErr w:type="spellStart"/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>Титульник</w:t>
      </w:r>
      <w:proofErr w:type="spellEnd"/>
    </w:p>
    <w:p w:rsidR="00F86C74" w:rsidRPr="00F86C74" w:rsidRDefault="00F86C7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77B9F" w:rsidRDefault="00077B9F" w:rsidP="00077B9F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 w:rsidRPr="00F86C74">
        <w:rPr>
          <w:sz w:val="24"/>
          <w:szCs w:val="24"/>
        </w:rPr>
        <w:t>СЛАЙД</w:t>
      </w:r>
      <w:r w:rsidRPr="00F86C74">
        <w:rPr>
          <w:sz w:val="24"/>
          <w:szCs w:val="24"/>
        </w:rPr>
        <w:t xml:space="preserve"> - 2 </w:t>
      </w:r>
      <w:r>
        <w:rPr>
          <w:sz w:val="24"/>
          <w:szCs w:val="24"/>
        </w:rPr>
        <w:t>Введения</w:t>
      </w:r>
    </w:p>
    <w:p w:rsidR="003856F0" w:rsidRPr="00F86C74" w:rsidRDefault="003856F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856F0" w:rsidRPr="00F86C74" w:rsidRDefault="003856F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56F0" w:rsidRPr="00F86C74" w:rsidRDefault="00DD60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86C74">
        <w:rPr>
          <w:rFonts w:ascii="Times New Roman" w:hAnsi="Times New Roman" w:cs="Times New Roman"/>
          <w:sz w:val="24"/>
          <w:szCs w:val="24"/>
          <w:lang w:val="ru-RU"/>
        </w:rPr>
        <w:t>Академический успех определяется как достижение высоких результатов в</w:t>
      </w:r>
      <w:r w:rsidRPr="00F86C74">
        <w:rPr>
          <w:rFonts w:ascii="Times New Roman" w:hAnsi="Times New Roman" w:cs="Times New Roman"/>
          <w:sz w:val="24"/>
          <w:szCs w:val="24"/>
        </w:rPr>
        <w:t> </w:t>
      </w:r>
      <w:r w:rsidRPr="00F86C74">
        <w:rPr>
          <w:rFonts w:ascii="Times New Roman" w:hAnsi="Times New Roman" w:cs="Times New Roman"/>
          <w:sz w:val="24"/>
          <w:szCs w:val="24"/>
          <w:lang w:val="ru-RU"/>
        </w:rPr>
        <w:t>учебе. Исследование актуально, так как позволяет выявить факторы, влияющие на</w:t>
      </w:r>
      <w:r w:rsidRPr="00F86C74">
        <w:rPr>
          <w:rFonts w:ascii="Times New Roman" w:hAnsi="Times New Roman" w:cs="Times New Roman"/>
          <w:sz w:val="24"/>
          <w:szCs w:val="24"/>
        </w:rPr>
        <w:t> </w:t>
      </w:r>
      <w:r w:rsidRPr="00F86C74">
        <w:rPr>
          <w:rFonts w:ascii="Times New Roman" w:hAnsi="Times New Roman" w:cs="Times New Roman"/>
          <w:sz w:val="24"/>
          <w:szCs w:val="24"/>
          <w:lang w:val="ru-RU"/>
        </w:rPr>
        <w:t>успеваемость студентов</w:t>
      </w:r>
      <w:r w:rsidR="00077B9F" w:rsidRPr="00F86C7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856F0" w:rsidRPr="00F86C74" w:rsidRDefault="003856F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56F0" w:rsidRPr="00F86C74" w:rsidRDefault="00077B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86C74">
        <w:rPr>
          <w:rFonts w:ascii="Times New Roman" w:hAnsi="Times New Roman" w:cs="Times New Roman"/>
          <w:sz w:val="24"/>
          <w:szCs w:val="24"/>
          <w:lang w:val="ru-RU"/>
        </w:rPr>
        <w:t xml:space="preserve">  Цель работы — </w:t>
      </w:r>
      <w:r w:rsidR="00DD6043" w:rsidRPr="00F86C74">
        <w:rPr>
          <w:rFonts w:ascii="Times New Roman" w:hAnsi="Times New Roman" w:cs="Times New Roman"/>
          <w:sz w:val="24"/>
          <w:szCs w:val="24"/>
          <w:lang w:val="ru-RU"/>
        </w:rPr>
        <w:t>проанализировать эти факторы с</w:t>
      </w:r>
      <w:r w:rsidR="00DD6043" w:rsidRPr="00F86C74">
        <w:rPr>
          <w:rFonts w:ascii="Times New Roman" w:hAnsi="Times New Roman" w:cs="Times New Roman"/>
          <w:sz w:val="24"/>
          <w:szCs w:val="24"/>
        </w:rPr>
        <w:t> </w:t>
      </w:r>
      <w:r w:rsidR="00DD6043" w:rsidRPr="00F86C74">
        <w:rPr>
          <w:rFonts w:ascii="Times New Roman" w:hAnsi="Times New Roman" w:cs="Times New Roman"/>
          <w:sz w:val="24"/>
          <w:szCs w:val="24"/>
          <w:lang w:val="ru-RU"/>
        </w:rPr>
        <w:t>помощью АСК-анализа и</w:t>
      </w:r>
      <w:r w:rsidR="00DD6043" w:rsidRPr="00F86C74">
        <w:rPr>
          <w:rFonts w:ascii="Times New Roman" w:hAnsi="Times New Roman" w:cs="Times New Roman"/>
          <w:sz w:val="24"/>
          <w:szCs w:val="24"/>
        </w:rPr>
        <w:t> </w:t>
      </w:r>
      <w:r w:rsidR="00DD6043" w:rsidRPr="00F86C74">
        <w:rPr>
          <w:rFonts w:ascii="Times New Roman" w:hAnsi="Times New Roman" w:cs="Times New Roman"/>
          <w:sz w:val="24"/>
          <w:szCs w:val="24"/>
          <w:lang w:val="ru-RU"/>
        </w:rPr>
        <w:t>разработать рекомендации для повышения академической успеваемости</w:t>
      </w:r>
      <w:r w:rsidRPr="00F86C7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856F0" w:rsidRPr="00F86C74" w:rsidRDefault="003856F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56F0" w:rsidRPr="00F86C74" w:rsidRDefault="00077B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86C74">
        <w:rPr>
          <w:rFonts w:ascii="Times New Roman" w:hAnsi="Times New Roman" w:cs="Times New Roman"/>
          <w:sz w:val="24"/>
          <w:szCs w:val="24"/>
          <w:lang w:val="ru-RU"/>
        </w:rPr>
        <w:t xml:space="preserve">  Объект исследования — </w:t>
      </w:r>
      <w:r w:rsidR="00DD6043" w:rsidRPr="00F86C74">
        <w:rPr>
          <w:rFonts w:ascii="Times New Roman" w:hAnsi="Times New Roman" w:cs="Times New Roman"/>
          <w:sz w:val="24"/>
          <w:szCs w:val="24"/>
          <w:lang w:val="ru-RU"/>
        </w:rPr>
        <w:t>образовательная система, включающая структуры учебных программ и организацию обучения студентов</w:t>
      </w:r>
      <w:r w:rsidRPr="00F86C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56F0" w:rsidRPr="00F86C74" w:rsidRDefault="003856F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56F0" w:rsidRPr="00F86C74" w:rsidRDefault="00077B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86C74">
        <w:rPr>
          <w:rFonts w:ascii="Times New Roman" w:hAnsi="Times New Roman" w:cs="Times New Roman"/>
          <w:sz w:val="24"/>
          <w:szCs w:val="24"/>
          <w:lang w:val="ru-RU"/>
        </w:rPr>
        <w:t xml:space="preserve"> Предмет исследования — </w:t>
      </w:r>
      <w:r w:rsidR="00DD6043" w:rsidRPr="00F86C74">
        <w:rPr>
          <w:rFonts w:ascii="Times New Roman" w:hAnsi="Times New Roman" w:cs="Times New Roman"/>
          <w:sz w:val="24"/>
          <w:szCs w:val="24"/>
          <w:lang w:val="ru-RU"/>
        </w:rPr>
        <w:t>охватывает учебные программы и социально-психологические аспекты, влияющие на учебный процесс и успеваемость</w:t>
      </w:r>
      <w:r w:rsidRPr="00F86C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56F0" w:rsidRPr="00F86C74" w:rsidRDefault="003856F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56F0" w:rsidRPr="00F86C74" w:rsidRDefault="00077B9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СЛАЙД</w:t>
      </w:r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77B9F">
        <w:rPr>
          <w:rFonts w:ascii="Times New Roman" w:hAnsi="Times New Roman" w:cs="Times New Roman"/>
          <w:b/>
          <w:color w:val="0F1115"/>
          <w:sz w:val="24"/>
          <w:szCs w:val="24"/>
        </w:rPr>
        <w:t>(</w:t>
      </w:r>
      <w:proofErr w:type="spellStart"/>
      <w:r w:rsidRPr="00077B9F">
        <w:rPr>
          <w:rFonts w:ascii="Times New Roman" w:hAnsi="Times New Roman" w:cs="Times New Roman"/>
          <w:b/>
          <w:color w:val="0F1115"/>
          <w:sz w:val="24"/>
          <w:szCs w:val="24"/>
        </w:rPr>
        <w:t>Система</w:t>
      </w:r>
      <w:proofErr w:type="spellEnd"/>
      <w:r w:rsidRPr="00077B9F">
        <w:rPr>
          <w:rFonts w:ascii="Times New Roman" w:hAnsi="Times New Roman" w:cs="Times New Roman"/>
          <w:b/>
          <w:color w:val="0F1115"/>
          <w:sz w:val="24"/>
          <w:szCs w:val="24"/>
        </w:rPr>
        <w:t xml:space="preserve"> «</w:t>
      </w:r>
      <w:proofErr w:type="spellStart"/>
      <w:r w:rsidRPr="00077B9F">
        <w:rPr>
          <w:rFonts w:ascii="Times New Roman" w:hAnsi="Times New Roman" w:cs="Times New Roman"/>
          <w:b/>
          <w:color w:val="0F1115"/>
          <w:sz w:val="24"/>
          <w:szCs w:val="24"/>
        </w:rPr>
        <w:t>Эйдос</w:t>
      </w:r>
      <w:proofErr w:type="spellEnd"/>
      <w:r w:rsidRPr="00077B9F">
        <w:rPr>
          <w:rFonts w:ascii="Times New Roman" w:hAnsi="Times New Roman" w:cs="Times New Roman"/>
          <w:b/>
          <w:color w:val="0F1115"/>
          <w:sz w:val="24"/>
          <w:szCs w:val="24"/>
        </w:rPr>
        <w:t>»)</w:t>
      </w:r>
    </w:p>
    <w:p w:rsidR="00F86C74" w:rsidRPr="00F86C74" w:rsidRDefault="00F86C74" w:rsidP="00F86C7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86C74">
        <w:rPr>
          <w:rStyle w:val="a6"/>
          <w:color w:val="0F1115"/>
        </w:rPr>
        <w:t>Автоматизированный системно-когнитивный анализ (АСК-анализ)</w:t>
      </w:r>
      <w:r w:rsidRPr="00F86C74">
        <w:rPr>
          <w:color w:val="0F1115"/>
        </w:rPr>
        <w:t> — это метод, позволяющий выявлять скрытые закономерности в неполных и зашумленных данных и прогнозировать сложные состояния системы. В данном исследовании — прогнозировать академическую успеваемость студентов (от «A» до «D») на основе комплекса биологических, поведенческих и учебных факторов.</w:t>
      </w:r>
    </w:p>
    <w:p w:rsidR="00F86C74" w:rsidRPr="00F86C74" w:rsidRDefault="00F86C74" w:rsidP="00F86C7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86C74">
        <w:rPr>
          <w:color w:val="0F1115"/>
        </w:rPr>
        <w:t>Использование системы </w:t>
      </w:r>
      <w:r w:rsidRPr="00F86C74">
        <w:rPr>
          <w:rStyle w:val="a6"/>
          <w:color w:val="0F1115"/>
        </w:rPr>
        <w:t>«</w:t>
      </w:r>
      <w:proofErr w:type="spellStart"/>
      <w:r w:rsidRPr="00F86C74">
        <w:rPr>
          <w:rStyle w:val="a6"/>
          <w:color w:val="0F1115"/>
        </w:rPr>
        <w:t>Эйдос</w:t>
      </w:r>
      <w:proofErr w:type="spellEnd"/>
      <w:r w:rsidRPr="00F86C74">
        <w:rPr>
          <w:rStyle w:val="a6"/>
          <w:color w:val="0F1115"/>
        </w:rPr>
        <w:t>»</w:t>
      </w:r>
      <w:r w:rsidRPr="00F86C74">
        <w:rPr>
          <w:color w:val="0F1115"/>
        </w:rPr>
        <w:t> — специализированного программного обеспечения для проведения АСК-анализа — позволяет построить достоверную модель прогнозирования:</w:t>
      </w:r>
    </w:p>
    <w:p w:rsidR="00F86C74" w:rsidRPr="00F86C74" w:rsidRDefault="00F86C74" w:rsidP="00F86C7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F86C74">
        <w:rPr>
          <w:color w:val="0F1115"/>
        </w:rPr>
        <w:t>Система устойчиво выявляет силу и направление причинно-следственных связей даже при работе с </w:t>
      </w:r>
      <w:r w:rsidRPr="00F86C74">
        <w:rPr>
          <w:rStyle w:val="a6"/>
          <w:color w:val="0F1115"/>
        </w:rPr>
        <w:t>разнородными данными</w:t>
      </w:r>
      <w:r w:rsidRPr="00F86C74">
        <w:rPr>
          <w:color w:val="0F1115"/>
        </w:rPr>
        <w:t> (числовые: возраст, часы сна; номинальные: пол, стиль обучения; порядковые: уровень стресса).</w:t>
      </w:r>
    </w:p>
    <w:p w:rsidR="00F86C74" w:rsidRPr="00F86C74" w:rsidRDefault="00F86C74" w:rsidP="00F86C7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F86C74">
        <w:rPr>
          <w:color w:val="0F1115"/>
        </w:rPr>
        <w:t>АСК-анализ и система «</w:t>
      </w:r>
      <w:proofErr w:type="spellStart"/>
      <w:r w:rsidRPr="00F86C74">
        <w:rPr>
          <w:color w:val="0F1115"/>
        </w:rPr>
        <w:t>Эйдос</w:t>
      </w:r>
      <w:proofErr w:type="spellEnd"/>
      <w:r w:rsidRPr="00F86C74">
        <w:rPr>
          <w:color w:val="0F1115"/>
        </w:rPr>
        <w:t>» не требуют предварительной нормализации или удаления «выбросов» — они обрабатывают </w:t>
      </w:r>
      <w:r w:rsidRPr="00F86C74">
        <w:rPr>
          <w:rStyle w:val="a6"/>
          <w:color w:val="0F1115"/>
        </w:rPr>
        <w:t>те данные, которые есть</w:t>
      </w:r>
      <w:r w:rsidRPr="00F86C74">
        <w:rPr>
          <w:color w:val="0F1115"/>
        </w:rPr>
        <w:t>, и преобразуют их в знания.</w:t>
      </w:r>
    </w:p>
    <w:p w:rsidR="00F86C74" w:rsidRPr="00F86C74" w:rsidRDefault="00F86C74" w:rsidP="00F86C7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F86C74">
        <w:rPr>
          <w:color w:val="0F1115"/>
        </w:rPr>
        <w:t>В результате синтезируется модель, которая для каждого студента может предсказать вероятность получения той или иной оценки, а также выявить </w:t>
      </w:r>
      <w:r w:rsidRPr="00F86C74">
        <w:rPr>
          <w:rStyle w:val="a6"/>
          <w:color w:val="0F1115"/>
        </w:rPr>
        <w:t>ключевые факторы риска</w:t>
      </w:r>
      <w:r w:rsidRPr="00F86C74">
        <w:rPr>
          <w:color w:val="0F1115"/>
        </w:rPr>
        <w:t> (например, высокий стресс + низкая посещаемость).</w:t>
      </w:r>
    </w:p>
    <w:p w:rsidR="003856F0" w:rsidRPr="00F86C74" w:rsidRDefault="00077B9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077B9F" w:rsidRDefault="00077B9F" w:rsidP="00077B9F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 w:rsidRPr="00F86C74">
        <w:rPr>
          <w:sz w:val="24"/>
          <w:szCs w:val="24"/>
        </w:rPr>
        <w:t>СЛАЙД</w:t>
      </w:r>
      <w:r w:rsidRPr="00F86C74">
        <w:rPr>
          <w:sz w:val="24"/>
          <w:szCs w:val="24"/>
        </w:rPr>
        <w:t xml:space="preserve"> - 4 </w:t>
      </w:r>
      <w:r w:rsidRPr="00077B9F">
        <w:rPr>
          <w:color w:val="0F1115"/>
          <w:sz w:val="24"/>
          <w:szCs w:val="24"/>
        </w:rPr>
        <w:t>(Формализация предметной области)</w:t>
      </w:r>
    </w:p>
    <w:p w:rsidR="003856F0" w:rsidRPr="00F86C74" w:rsidRDefault="003856F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86C74" w:rsidRPr="00F86C74" w:rsidRDefault="00F86C74" w:rsidP="00F86C7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lastRenderedPageBreak/>
        <w:t>На этапе формализации разрабатываются классификационные (результат) и описательные (факторы) шкалы, затем исходные данные кодируются, формируя </w:t>
      </w:r>
      <w:r w:rsidRPr="00F86C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обучающую выборку</w:t>
      </w:r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. Это позволяет подготовить всё необходимое для синтеза и верификации моделей.</w:t>
      </w:r>
    </w:p>
    <w:p w:rsidR="00F86C74" w:rsidRPr="00F86C74" w:rsidRDefault="00F86C74" w:rsidP="00F86C7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В системе «</w:t>
      </w:r>
      <w:proofErr w:type="spellStart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Эйдос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» имеется API для ввода данных из </w:t>
      </w:r>
      <w:proofErr w:type="spellStart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Excel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-таблиц. Это обеспечивает комфортное применение системы «</w:t>
      </w:r>
      <w:proofErr w:type="spellStart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Эйдос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» для научных исследований в педагогике и психологии — везде, где человек применяет естественный интеллект для анализа успеваемости.</w:t>
      </w:r>
    </w:p>
    <w:p w:rsidR="003856F0" w:rsidRPr="00F86C74" w:rsidRDefault="00077B9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F86C74" w:rsidRPr="00F86C74" w:rsidRDefault="00077B9F" w:rsidP="00F86C74">
      <w:pPr>
        <w:pStyle w:val="3"/>
        <w:shd w:val="clear" w:color="auto" w:fill="FFFFFF"/>
        <w:spacing w:before="480" w:beforeAutospacing="0" w:after="240" w:afterAutospacing="0" w:line="450" w:lineRule="atLeast"/>
        <w:rPr>
          <w:color w:val="0F1115"/>
          <w:sz w:val="24"/>
          <w:szCs w:val="24"/>
        </w:rPr>
      </w:pPr>
      <w:r w:rsidRPr="00F86C74">
        <w:rPr>
          <w:sz w:val="24"/>
          <w:szCs w:val="24"/>
        </w:rPr>
        <w:t>СЛАЙД</w:t>
      </w:r>
      <w:r w:rsidR="00F86C74" w:rsidRPr="00F86C74">
        <w:rPr>
          <w:sz w:val="24"/>
          <w:szCs w:val="24"/>
        </w:rPr>
        <w:t xml:space="preserve"> – 5 </w:t>
      </w:r>
      <w:r w:rsidR="00F86C74" w:rsidRPr="00F86C74">
        <w:rPr>
          <w:color w:val="0F1115"/>
          <w:sz w:val="24"/>
          <w:szCs w:val="24"/>
        </w:rPr>
        <w:t>(Структура исходных данных)</w:t>
      </w:r>
    </w:p>
    <w:p w:rsidR="00F86C74" w:rsidRPr="00F86C74" w:rsidRDefault="00F86C74" w:rsidP="00F86C7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Данные имеют следующую структуру (15 колонок, каждая строка — один студент):</w:t>
      </w:r>
    </w:p>
    <w:p w:rsidR="00F86C74" w:rsidRPr="00F86C74" w:rsidRDefault="00F86C74" w:rsidP="00F86C74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proofErr w:type="spellStart"/>
      <w:r w:rsidRPr="00F86C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Student_ID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— идентификатор студента.</w:t>
      </w:r>
    </w:p>
    <w:p w:rsidR="00F86C74" w:rsidRPr="00F86C74" w:rsidRDefault="00F86C74" w:rsidP="00F86C74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proofErr w:type="spellStart"/>
      <w:r w:rsidRPr="00F86C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Age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— возраст (числовая шкала).</w:t>
      </w:r>
    </w:p>
    <w:p w:rsidR="00F86C74" w:rsidRPr="00F86C74" w:rsidRDefault="00F86C74" w:rsidP="00F86C74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proofErr w:type="spellStart"/>
      <w:r w:rsidRPr="00F86C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Gender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— пол (номинальная шкала).</w:t>
      </w:r>
    </w:p>
    <w:p w:rsidR="00F86C74" w:rsidRPr="00F86C74" w:rsidRDefault="00F86C74" w:rsidP="00F86C74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proofErr w:type="spellStart"/>
      <w:r w:rsidRPr="00F86C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Study_Hrs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— часы самостоятельной подготовки в неделю.</w:t>
      </w:r>
    </w:p>
    <w:p w:rsidR="00F86C74" w:rsidRPr="00F86C74" w:rsidRDefault="00F86C74" w:rsidP="00F86C74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proofErr w:type="spellStart"/>
      <w:r w:rsidRPr="00F86C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WL_Style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— предпочитаемый стиль обучения (визуальный, аудиальный, кинестетический и т.д.).</w:t>
      </w:r>
    </w:p>
    <w:p w:rsidR="00F86C74" w:rsidRPr="00F86C74" w:rsidRDefault="00F86C74" w:rsidP="00F86C74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proofErr w:type="spellStart"/>
      <w:r w:rsidRPr="00F86C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Exam_Scr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— средний балл за экзамены.</w:t>
      </w:r>
    </w:p>
    <w:p w:rsidR="00F86C74" w:rsidRPr="00F86C74" w:rsidRDefault="00F86C74" w:rsidP="00F86C74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proofErr w:type="spellStart"/>
      <w:r w:rsidRPr="00F86C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Attend_Rate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— посещаемость занятий</w:t>
      </w:r>
      <w:proofErr w:type="gramStart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(%).</w:t>
      </w:r>
      <w:proofErr w:type="gramEnd"/>
    </w:p>
    <w:p w:rsidR="00F86C74" w:rsidRPr="00F86C74" w:rsidRDefault="00F86C74" w:rsidP="00F86C74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proofErr w:type="spellStart"/>
      <w:r w:rsidRPr="00F86C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Stress_Lvl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— уровень стресса (низкий, средний, высокий).</w:t>
      </w:r>
    </w:p>
    <w:p w:rsidR="00F86C74" w:rsidRPr="00F86C74" w:rsidRDefault="00F86C74" w:rsidP="00F86C74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proofErr w:type="spellStart"/>
      <w:r w:rsidRPr="00F86C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F_Grade</w:t>
      </w:r>
      <w:proofErr w:type="spellEnd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— итоговая успеваемость (A, B, C, D).</w:t>
      </w:r>
    </w:p>
    <w:p w:rsidR="00F86C74" w:rsidRPr="00F86C74" w:rsidRDefault="00F86C74" w:rsidP="00F86C7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proofErr w:type="gramStart"/>
      <w:r w:rsidRPr="00F86C74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Эти параметры комплексно описывают образовательный контекст: биология (возраст), психология (стресс, стиль обучения), поведение (посещаемость, время на учебу).</w:t>
      </w:r>
      <w:proofErr w:type="gramEnd"/>
    </w:p>
    <w:p w:rsidR="00077B9F" w:rsidRDefault="00077B9F" w:rsidP="00077B9F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 w:rsidRPr="00F86C74">
        <w:rPr>
          <w:b w:val="0"/>
          <w:bCs w:val="0"/>
          <w:sz w:val="24"/>
          <w:szCs w:val="24"/>
        </w:rPr>
        <w:t xml:space="preserve"> </w:t>
      </w:r>
      <w:r w:rsidRPr="00F86C74">
        <w:rPr>
          <w:b w:val="0"/>
          <w:bCs w:val="0"/>
          <w:sz w:val="24"/>
          <w:szCs w:val="24"/>
        </w:rPr>
        <w:br/>
      </w:r>
      <w:r w:rsidRPr="00F86C74">
        <w:rPr>
          <w:sz w:val="24"/>
          <w:szCs w:val="24"/>
        </w:rPr>
        <w:t>СЛАЙД</w:t>
      </w:r>
      <w:r w:rsidRPr="00F86C74"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–</w:t>
      </w:r>
      <w:r w:rsidRPr="00F86C74">
        <w:rPr>
          <w:sz w:val="24"/>
          <w:szCs w:val="24"/>
        </w:rPr>
        <w:t xml:space="preserve"> 6</w:t>
      </w:r>
      <w:r>
        <w:rPr>
          <w:b w:val="0"/>
          <w:bCs w:val="0"/>
          <w:sz w:val="24"/>
          <w:szCs w:val="24"/>
        </w:rPr>
        <w:t xml:space="preserve"> </w:t>
      </w:r>
      <w:r w:rsidRPr="00077B9F">
        <w:rPr>
          <w:color w:val="0F1115"/>
          <w:sz w:val="24"/>
          <w:szCs w:val="24"/>
        </w:rPr>
        <w:t>(Верификация моделей)</w:t>
      </w:r>
    </w:p>
    <w:p w:rsidR="003856F0" w:rsidRPr="00F86C74" w:rsidRDefault="003856F0" w:rsidP="00F86C7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86C74" w:rsidRPr="00F86C74" w:rsidRDefault="00F86C74" w:rsidP="00F86C7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86C74">
        <w:rPr>
          <w:color w:val="0F1115"/>
        </w:rPr>
        <w:t>Оценка достоверности моделей в системе «</w:t>
      </w:r>
      <w:proofErr w:type="spellStart"/>
      <w:r w:rsidRPr="00F86C74">
        <w:rPr>
          <w:color w:val="0F1115"/>
        </w:rPr>
        <w:t>Эйдос</w:t>
      </w:r>
      <w:proofErr w:type="spellEnd"/>
      <w:r w:rsidRPr="00F86C74">
        <w:rPr>
          <w:color w:val="0F1115"/>
        </w:rPr>
        <w:t>» осуществляется путем решения задачи классификации объектов обучающей выборки по обобщенным образам классов (A, B, C, D).</w:t>
      </w:r>
    </w:p>
    <w:p w:rsidR="00F86C74" w:rsidRPr="00F86C74" w:rsidRDefault="00F86C74" w:rsidP="00F86C7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86C74">
        <w:rPr>
          <w:color w:val="0F1115"/>
        </w:rPr>
        <w:t>Используются:</w:t>
      </w:r>
    </w:p>
    <w:p w:rsidR="00F86C74" w:rsidRPr="00F86C74" w:rsidRDefault="00F86C74" w:rsidP="00F86C7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F86C74">
        <w:rPr>
          <w:rStyle w:val="a6"/>
          <w:color w:val="0F1115"/>
        </w:rPr>
        <w:t xml:space="preserve">F-мера Ван </w:t>
      </w:r>
      <w:proofErr w:type="spellStart"/>
      <w:r w:rsidRPr="00F86C74">
        <w:rPr>
          <w:rStyle w:val="a6"/>
          <w:color w:val="0F1115"/>
        </w:rPr>
        <w:t>Ризбергена</w:t>
      </w:r>
      <w:proofErr w:type="spellEnd"/>
      <w:r w:rsidRPr="00F86C74">
        <w:rPr>
          <w:color w:val="0F1115"/>
        </w:rPr>
        <w:t> (классическая метрика для несбалансированных классов).</w:t>
      </w:r>
    </w:p>
    <w:p w:rsidR="00F86C74" w:rsidRPr="00F86C74" w:rsidRDefault="00F86C74" w:rsidP="00F86C7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F86C74">
        <w:rPr>
          <w:rStyle w:val="a6"/>
          <w:color w:val="0F1115"/>
        </w:rPr>
        <w:t>L1 и L2-меры проф. Е.В. Луценко</w:t>
      </w:r>
      <w:r w:rsidRPr="00F86C74">
        <w:rPr>
          <w:color w:val="0F1115"/>
        </w:rPr>
        <w:t xml:space="preserve">, которые позволяют смягчить недостатки F-меры при работе с </w:t>
      </w:r>
      <w:proofErr w:type="spellStart"/>
      <w:r w:rsidRPr="00F86C74">
        <w:rPr>
          <w:color w:val="0F1115"/>
        </w:rPr>
        <w:t>многоклассовой</w:t>
      </w:r>
      <w:proofErr w:type="spellEnd"/>
      <w:r w:rsidRPr="00F86C74">
        <w:rPr>
          <w:color w:val="0F1115"/>
        </w:rPr>
        <w:t xml:space="preserve"> классификацией.</w:t>
      </w:r>
    </w:p>
    <w:p w:rsidR="00F86C74" w:rsidRPr="00F86C74" w:rsidRDefault="00F86C74" w:rsidP="00F86C7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86C74">
        <w:rPr>
          <w:color w:val="0F1115"/>
        </w:rPr>
        <w:lastRenderedPageBreak/>
        <w:t>В данном исследовании наиболее достоверной оказалась системно-когнитивная модель </w:t>
      </w:r>
      <w:r w:rsidRPr="00F86C74">
        <w:rPr>
          <w:rStyle w:val="a6"/>
          <w:color w:val="0F1115"/>
        </w:rPr>
        <w:t>INF4</w:t>
      </w:r>
      <w:r w:rsidRPr="00F86C74">
        <w:rPr>
          <w:color w:val="0F1115"/>
        </w:rPr>
        <w:t> (ROI-модель) с L1 = 0.916 (при максимуме 1).</w:t>
      </w:r>
    </w:p>
    <w:p w:rsidR="003856F0" w:rsidRPr="00F86C74" w:rsidRDefault="003856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77B9F" w:rsidRDefault="00077B9F" w:rsidP="00077B9F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 w:rsidRPr="00F86C74">
        <w:rPr>
          <w:sz w:val="24"/>
          <w:szCs w:val="24"/>
        </w:rPr>
        <w:t>СЛАЙД</w:t>
      </w:r>
      <w:r w:rsidRPr="00F86C74">
        <w:rPr>
          <w:sz w:val="24"/>
          <w:szCs w:val="24"/>
        </w:rPr>
        <w:t xml:space="preserve"> </w:t>
      </w:r>
      <w:r>
        <w:rPr>
          <w:b w:val="0"/>
          <w:bCs w:val="0"/>
        </w:rPr>
        <w:t>–</w:t>
      </w:r>
      <w:r w:rsidRPr="00F86C74">
        <w:rPr>
          <w:sz w:val="24"/>
          <w:szCs w:val="24"/>
        </w:rPr>
        <w:t xml:space="preserve"> 7</w:t>
      </w:r>
      <w:r>
        <w:rPr>
          <w:b w:val="0"/>
          <w:bCs w:val="0"/>
        </w:rPr>
        <w:t xml:space="preserve"> </w:t>
      </w:r>
      <w:r w:rsidRPr="00077B9F">
        <w:rPr>
          <w:color w:val="0F1115"/>
          <w:sz w:val="24"/>
          <w:szCs w:val="24"/>
        </w:rPr>
        <w:t>(Достоверность и результаты)</w:t>
      </w:r>
    </w:p>
    <w:p w:rsidR="00D60633" w:rsidRDefault="00077B9F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F86C74">
        <w:br/>
      </w:r>
      <w:r w:rsidR="00D60633">
        <w:rPr>
          <w:rFonts w:ascii="Segoe UI" w:hAnsi="Segoe UI" w:cs="Segoe UI"/>
          <w:color w:val="0F1115"/>
        </w:rPr>
        <w:t>Достоверность моделей можно оценивать и путем решения задач прогнозирования, выработки решений и исследования моделируемой предметной области.</w:t>
      </w: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Ключевой результат верификации</w:t>
      </w:r>
      <w:r>
        <w:rPr>
          <w:rFonts w:ascii="Segoe UI" w:hAnsi="Segoe UI" w:cs="Segoe UI"/>
          <w:color w:val="0F1115"/>
        </w:rPr>
        <w:t>:</w:t>
      </w:r>
    </w:p>
    <w:p w:rsidR="00D60633" w:rsidRDefault="00D60633" w:rsidP="00D60633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Наиболее достоверная модель (INF4) правильно классифицирует успеваемость студентов с точностью, близкой к 92%.</w:t>
      </w:r>
    </w:p>
    <w:p w:rsidR="00D60633" w:rsidRDefault="00D60633" w:rsidP="00D60633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Это означает, что по таким параметрам, как возраст, пол, стиль обучения, уровень стресса и посещаемость, можно с высокой надежностью прогнозировать итоговую оценку (A–D).</w:t>
      </w:r>
    </w:p>
    <w:p w:rsidR="00D60633" w:rsidRDefault="00D60633" w:rsidP="00D60633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Модель подтверждает, что факторы «</w:t>
      </w:r>
      <w:proofErr w:type="spellStart"/>
      <w:r>
        <w:rPr>
          <w:rFonts w:ascii="Segoe UI" w:hAnsi="Segoe UI" w:cs="Segoe UI"/>
          <w:color w:val="0F1115"/>
        </w:rPr>
        <w:t>Exam_Scr</w:t>
      </w:r>
      <w:proofErr w:type="spellEnd"/>
      <w:r>
        <w:rPr>
          <w:rFonts w:ascii="Segoe UI" w:hAnsi="Segoe UI" w:cs="Segoe UI"/>
          <w:color w:val="0F1115"/>
        </w:rPr>
        <w:t>» и «</w:t>
      </w:r>
      <w:proofErr w:type="spellStart"/>
      <w:r>
        <w:rPr>
          <w:rFonts w:ascii="Segoe UI" w:hAnsi="Segoe UI" w:cs="Segoe UI"/>
          <w:color w:val="0F1115"/>
        </w:rPr>
        <w:t>Attend_Rate</w:t>
      </w:r>
      <w:proofErr w:type="spellEnd"/>
      <w:r>
        <w:rPr>
          <w:rFonts w:ascii="Segoe UI" w:hAnsi="Segoe UI" w:cs="Segoe UI"/>
          <w:color w:val="0F1115"/>
        </w:rPr>
        <w:t>» вносят наибольший вклад в успеваемость.</w:t>
      </w:r>
    </w:p>
    <w:p w:rsidR="003856F0" w:rsidRPr="00F86C74" w:rsidRDefault="00077B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86C7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3856F0" w:rsidRPr="00F86C74" w:rsidRDefault="003856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77B9F" w:rsidRDefault="00077B9F" w:rsidP="00077B9F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 w:rsidRPr="00F86C74">
        <w:rPr>
          <w:sz w:val="24"/>
          <w:szCs w:val="24"/>
        </w:rPr>
        <w:t>СЛАЙД</w:t>
      </w:r>
      <w:r w:rsidRPr="00F86C74">
        <w:rPr>
          <w:sz w:val="24"/>
          <w:szCs w:val="24"/>
        </w:rPr>
        <w:t xml:space="preserve"> </w:t>
      </w:r>
      <w:r w:rsidR="00D60633">
        <w:rPr>
          <w:b w:val="0"/>
          <w:bCs w:val="0"/>
        </w:rPr>
        <w:t>–</w:t>
      </w:r>
      <w:r w:rsidRPr="00F86C74">
        <w:rPr>
          <w:sz w:val="24"/>
          <w:szCs w:val="24"/>
        </w:rPr>
        <w:t xml:space="preserve"> 8</w:t>
      </w:r>
      <w:r>
        <w:rPr>
          <w:b w:val="0"/>
          <w:bCs w:val="0"/>
        </w:rPr>
        <w:t xml:space="preserve"> </w:t>
      </w:r>
      <w:r w:rsidRPr="00077B9F">
        <w:rPr>
          <w:color w:val="0F1115"/>
          <w:sz w:val="24"/>
          <w:szCs w:val="24"/>
        </w:rPr>
        <w:t>(SWOT и принятие решений)</w:t>
      </w: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b/>
          <w:bCs/>
        </w:rPr>
      </w:pPr>
    </w:p>
    <w:p w:rsidR="00D60633" w:rsidRPr="00D60633" w:rsidRDefault="00077B9F" w:rsidP="00D6063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86C74">
        <w:br/>
      </w:r>
      <w:r w:rsidR="00D60633" w:rsidRPr="00D60633">
        <w:rPr>
          <w:rStyle w:val="a6"/>
          <w:color w:val="0F1115"/>
        </w:rPr>
        <w:t>SWOT-анализ</w:t>
      </w:r>
      <w:r w:rsidR="00D60633" w:rsidRPr="00D60633">
        <w:rPr>
          <w:color w:val="0F1115"/>
        </w:rPr>
        <w:t> (режим 4.4.8 системы «</w:t>
      </w:r>
      <w:proofErr w:type="spellStart"/>
      <w:r w:rsidR="00D60633" w:rsidRPr="00D60633">
        <w:rPr>
          <w:color w:val="0F1115"/>
        </w:rPr>
        <w:t>Эйдос</w:t>
      </w:r>
      <w:proofErr w:type="spellEnd"/>
      <w:r w:rsidR="00D60633" w:rsidRPr="00D60633">
        <w:rPr>
          <w:color w:val="0F1115"/>
        </w:rPr>
        <w:t>») позволил выявить для каждого класса успеваемости:</w:t>
      </w:r>
    </w:p>
    <w:p w:rsidR="00D60633" w:rsidRPr="00D60633" w:rsidRDefault="00D60633" w:rsidP="00D60633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D60633">
        <w:rPr>
          <w:rStyle w:val="a6"/>
          <w:color w:val="0F1115"/>
        </w:rPr>
        <w:t>Сильные стороны</w:t>
      </w:r>
      <w:r w:rsidRPr="00D60633">
        <w:rPr>
          <w:color w:val="0F1115"/>
        </w:rPr>
        <w:t> (способствуют получению высокой оценки): высокая посещаемость, низкий стресс, большой объем самостоятельной работы.</w:t>
      </w:r>
    </w:p>
    <w:p w:rsidR="00D60633" w:rsidRDefault="00D60633" w:rsidP="00D60633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D60633">
        <w:rPr>
          <w:rStyle w:val="a6"/>
          <w:color w:val="0F1115"/>
        </w:rPr>
        <w:t>Слабые стороны</w:t>
      </w:r>
      <w:r w:rsidRPr="00D60633">
        <w:rPr>
          <w:color w:val="0F1115"/>
        </w:rPr>
        <w:t> (препятствуют): высокий уровень стресса, недостаток сна, неэффективный стиль обучения.</w:t>
      </w: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Развитый алгоритм принятия решений</w:t>
      </w:r>
      <w:r>
        <w:rPr>
          <w:rFonts w:ascii="Segoe UI" w:hAnsi="Segoe UI" w:cs="Segoe UI"/>
          <w:color w:val="0F1115"/>
        </w:rPr>
        <w:t> (режим 6.3) позволяет:</w:t>
      </w:r>
    </w:p>
    <w:p w:rsidR="00D60633" w:rsidRDefault="00D60633" w:rsidP="00D60633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целевого класса (например, «A») определить оптимальные значения факторов.</w:t>
      </w:r>
    </w:p>
    <w:p w:rsidR="00D60633" w:rsidRDefault="00D60633" w:rsidP="00D60633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 невозможности достичь идеальных значений — подобрать замещающие факторы из кластеров сходных значений (например, заменить «многочасовую подготовку» на «более эффективный стиль обучения»).</w:t>
      </w:r>
    </w:p>
    <w:p w:rsidR="00D60633" w:rsidRPr="00D60633" w:rsidRDefault="00D60633" w:rsidP="00D60633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:rsidR="00077B9F" w:rsidRDefault="00077B9F" w:rsidP="00077B9F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 w:rsidRPr="00F86C74">
        <w:rPr>
          <w:sz w:val="24"/>
          <w:szCs w:val="24"/>
        </w:rPr>
        <w:br/>
      </w:r>
      <w:r w:rsidRPr="00F86C74">
        <w:rPr>
          <w:sz w:val="24"/>
          <w:szCs w:val="24"/>
        </w:rPr>
        <w:t>СЛАЙД</w:t>
      </w:r>
      <w:r w:rsidRPr="00F86C74"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–</w:t>
      </w:r>
      <w:r w:rsidRPr="00F86C74">
        <w:rPr>
          <w:sz w:val="24"/>
          <w:szCs w:val="24"/>
        </w:rPr>
        <w:t xml:space="preserve"> 9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Segoe UI" w:hAnsi="Segoe UI" w:cs="Segoe UI"/>
          <w:color w:val="0F1115"/>
          <w:sz w:val="30"/>
          <w:szCs w:val="30"/>
        </w:rPr>
        <w:t> </w:t>
      </w:r>
      <w:r w:rsidRPr="00077B9F">
        <w:rPr>
          <w:color w:val="0F1115"/>
          <w:sz w:val="24"/>
          <w:szCs w:val="24"/>
        </w:rPr>
        <w:t>(Нелокальные нейроны)</w:t>
      </w:r>
    </w:p>
    <w:p w:rsidR="003856F0" w:rsidRPr="00F86C74" w:rsidRDefault="003856F0" w:rsidP="00D60633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Модель знаний системы «</w:t>
      </w:r>
      <w:proofErr w:type="spellStart"/>
      <w:r>
        <w:rPr>
          <w:rFonts w:ascii="Segoe UI" w:hAnsi="Segoe UI" w:cs="Segoe UI"/>
          <w:color w:val="0F1115"/>
        </w:rPr>
        <w:t>Эйдос</w:t>
      </w:r>
      <w:proofErr w:type="spellEnd"/>
      <w:r>
        <w:rPr>
          <w:rFonts w:ascii="Segoe UI" w:hAnsi="Segoe UI" w:cs="Segoe UI"/>
          <w:color w:val="0F1115"/>
        </w:rPr>
        <w:t>» относится к </w:t>
      </w:r>
      <w:r>
        <w:rPr>
          <w:rStyle w:val="a6"/>
          <w:rFonts w:ascii="Segoe UI" w:hAnsi="Segoe UI" w:cs="Segoe UI"/>
          <w:color w:val="0F1115"/>
        </w:rPr>
        <w:t>нечетким декларативным гибридным</w:t>
      </w:r>
      <w:r>
        <w:rPr>
          <w:rFonts w:ascii="Segoe UI" w:hAnsi="Segoe UI" w:cs="Segoe UI"/>
          <w:color w:val="0F1115"/>
        </w:rPr>
        <w:t xml:space="preserve"> моделям, объединяя </w:t>
      </w:r>
      <w:proofErr w:type="spellStart"/>
      <w:r>
        <w:rPr>
          <w:rFonts w:ascii="Segoe UI" w:hAnsi="Segoe UI" w:cs="Segoe UI"/>
          <w:color w:val="0F1115"/>
        </w:rPr>
        <w:t>нейросетевой</w:t>
      </w:r>
      <w:proofErr w:type="spellEnd"/>
      <w:r>
        <w:rPr>
          <w:rFonts w:ascii="Segoe UI" w:hAnsi="Segoe UI" w:cs="Segoe UI"/>
          <w:color w:val="0F1115"/>
        </w:rPr>
        <w:t xml:space="preserve"> и </w:t>
      </w:r>
      <w:proofErr w:type="gramStart"/>
      <w:r>
        <w:rPr>
          <w:rFonts w:ascii="Segoe UI" w:hAnsi="Segoe UI" w:cs="Segoe UI"/>
          <w:color w:val="0F1115"/>
        </w:rPr>
        <w:t>фреймовый</w:t>
      </w:r>
      <w:proofErr w:type="gramEnd"/>
      <w:r>
        <w:rPr>
          <w:rFonts w:ascii="Segoe UI" w:hAnsi="Segoe UI" w:cs="Segoe UI"/>
          <w:color w:val="0F1115"/>
        </w:rPr>
        <w:t xml:space="preserve"> подходы.</w:t>
      </w: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Классы</w:t>
      </w:r>
      <w:r>
        <w:rPr>
          <w:rFonts w:ascii="Segoe UI" w:hAnsi="Segoe UI" w:cs="Segoe UI"/>
          <w:color w:val="0F1115"/>
        </w:rPr>
        <w:t> (A, B, C, D) соответствуют нейронам.</w:t>
      </w:r>
      <w:r>
        <w:rPr>
          <w:rFonts w:ascii="Segoe UI" w:hAnsi="Segoe UI" w:cs="Segoe UI"/>
          <w:color w:val="0F1115"/>
        </w:rPr>
        <w:br/>
      </w:r>
      <w:r>
        <w:rPr>
          <w:rStyle w:val="a6"/>
          <w:rFonts w:ascii="Segoe UI" w:hAnsi="Segoe UI" w:cs="Segoe UI"/>
          <w:color w:val="0F1115"/>
        </w:rPr>
        <w:t>Признаки</w:t>
      </w:r>
      <w:r>
        <w:rPr>
          <w:rFonts w:ascii="Segoe UI" w:hAnsi="Segoe UI" w:cs="Segoe UI"/>
          <w:color w:val="0F1115"/>
        </w:rPr>
        <w:t> (возраст, стресс, посещаемость и др.) — рецепторам.</w:t>
      </w: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 xml:space="preserve">Отличия от </w:t>
      </w:r>
      <w:proofErr w:type="gramStart"/>
      <w:r>
        <w:rPr>
          <w:rStyle w:val="a6"/>
          <w:rFonts w:ascii="Segoe UI" w:hAnsi="Segoe UI" w:cs="Segoe UI"/>
          <w:color w:val="0F1115"/>
        </w:rPr>
        <w:t>классических</w:t>
      </w:r>
      <w:proofErr w:type="gramEnd"/>
      <w:r>
        <w:rPr>
          <w:rStyle w:val="a6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a6"/>
          <w:rFonts w:ascii="Segoe UI" w:hAnsi="Segoe UI" w:cs="Segoe UI"/>
          <w:color w:val="0F1115"/>
        </w:rPr>
        <w:t>нейросетей</w:t>
      </w:r>
      <w:proofErr w:type="spellEnd"/>
      <w:r>
        <w:rPr>
          <w:rStyle w:val="a6"/>
          <w:rFonts w:ascii="Segoe UI" w:hAnsi="Segoe UI" w:cs="Segoe UI"/>
          <w:color w:val="0F1115"/>
        </w:rPr>
        <w:t>:</w:t>
      </w:r>
    </w:p>
    <w:p w:rsidR="00D60633" w:rsidRDefault="00D60633" w:rsidP="00D60633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Весовые коэффициенты (сила влияния признака на класс) не подбираются обратным распространением ошибки, а </w:t>
      </w:r>
      <w:r>
        <w:rPr>
          <w:rStyle w:val="a6"/>
          <w:rFonts w:ascii="Segoe UI" w:hAnsi="Segoe UI" w:cs="Segoe UI"/>
          <w:color w:val="0F1115"/>
        </w:rPr>
        <w:t>рассчитываются прямым счетом</w:t>
      </w:r>
      <w:r>
        <w:rPr>
          <w:rFonts w:ascii="Segoe UI" w:hAnsi="Segoe UI" w:cs="Segoe UI"/>
          <w:color w:val="0F1115"/>
        </w:rPr>
        <w:t> на основе теории информации (как в байесовских сетях).</w:t>
      </w:r>
    </w:p>
    <w:p w:rsidR="00D60633" w:rsidRDefault="00D60633" w:rsidP="00D60633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Коэффициенты имеют </w:t>
      </w:r>
      <w:r>
        <w:rPr>
          <w:rStyle w:val="a6"/>
          <w:rFonts w:ascii="Segoe UI" w:hAnsi="Segoe UI" w:cs="Segoe UI"/>
          <w:color w:val="0F1115"/>
        </w:rPr>
        <w:t>содержательную интерпретацию</w:t>
      </w:r>
      <w:r>
        <w:rPr>
          <w:rFonts w:ascii="Segoe UI" w:hAnsi="Segoe UI" w:cs="Segoe UI"/>
          <w:color w:val="0F1115"/>
        </w:rPr>
        <w:t> (количество информации в битах или ROI).</w:t>
      </w:r>
    </w:p>
    <w:p w:rsidR="00D60633" w:rsidRDefault="00D60633" w:rsidP="00D60633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Сеть является </w:t>
      </w:r>
      <w:proofErr w:type="spellStart"/>
      <w:r>
        <w:rPr>
          <w:rStyle w:val="a6"/>
          <w:rFonts w:ascii="Segoe UI" w:hAnsi="Segoe UI" w:cs="Segoe UI"/>
          <w:color w:val="0F1115"/>
        </w:rPr>
        <w:t>полносвязной</w:t>
      </w:r>
      <w:proofErr w:type="spellEnd"/>
      <w:r>
        <w:rPr>
          <w:rStyle w:val="a6"/>
          <w:rFonts w:ascii="Segoe UI" w:hAnsi="Segoe UI" w:cs="Segoe UI"/>
          <w:color w:val="0F1115"/>
        </w:rPr>
        <w:t xml:space="preserve"> (нелокальной)</w:t>
      </w:r>
      <w:r>
        <w:rPr>
          <w:rFonts w:ascii="Segoe UI" w:hAnsi="Segoe UI" w:cs="Segoe UI"/>
          <w:color w:val="0F1115"/>
        </w:rPr>
        <w:t> — каждый признак связан с каждым классом.</w:t>
      </w: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Визуализация нелокальных нейронов показывает цветом и толщиной связей, какие факторы способствуют получению оценки «A», а какие ведут к «D»</w:t>
      </w:r>
    </w:p>
    <w:p w:rsidR="00077B9F" w:rsidRDefault="00077B9F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:rsidR="00077B9F" w:rsidRDefault="00077B9F" w:rsidP="00077B9F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 w:rsidRPr="00F86C74">
        <w:rPr>
          <w:sz w:val="24"/>
          <w:szCs w:val="24"/>
        </w:rPr>
        <w:t>СЛАЙД</w:t>
      </w:r>
      <w:r w:rsidRPr="00F86C74">
        <w:rPr>
          <w:sz w:val="24"/>
          <w:szCs w:val="24"/>
        </w:rPr>
        <w:t xml:space="preserve"> - 10 </w:t>
      </w:r>
      <w:r w:rsidRPr="00077B9F">
        <w:rPr>
          <w:color w:val="0F1115"/>
          <w:sz w:val="24"/>
          <w:szCs w:val="24"/>
        </w:rPr>
        <w:t>(Итоговые выводы исследования)</w:t>
      </w:r>
    </w:p>
    <w:p w:rsidR="00077B9F" w:rsidRDefault="00077B9F" w:rsidP="00D60633">
      <w:pPr>
        <w:pStyle w:val="ds-markdown-paragraph"/>
        <w:shd w:val="clear" w:color="auto" w:fill="FFFFFF"/>
        <w:spacing w:before="240" w:beforeAutospacing="0" w:after="240" w:afterAutospacing="0"/>
        <w:rPr>
          <w:b/>
          <w:bCs/>
        </w:rPr>
      </w:pPr>
    </w:p>
    <w:p w:rsidR="00D60633" w:rsidRPr="00077B9F" w:rsidRDefault="00077B9F" w:rsidP="00D60633">
      <w:pPr>
        <w:pStyle w:val="ds-markdown-paragraph"/>
        <w:shd w:val="clear" w:color="auto" w:fill="FFFFFF"/>
        <w:spacing w:before="240" w:beforeAutospacing="0" w:after="240" w:afterAutospacing="0"/>
        <w:rPr>
          <w:b/>
          <w:bCs/>
        </w:rPr>
      </w:pPr>
      <w:r w:rsidRPr="00F86C74">
        <w:rPr>
          <w:b/>
          <w:bCs/>
        </w:rPr>
        <w:br/>
      </w:r>
      <w:r w:rsidR="00D60633">
        <w:rPr>
          <w:rStyle w:val="a6"/>
          <w:rFonts w:ascii="Segoe UI" w:hAnsi="Segoe UI" w:cs="Segoe UI"/>
          <w:color w:val="0F1115"/>
        </w:rPr>
        <w:t>Установлена многофакторная зависимость</w:t>
      </w:r>
      <w:r w:rsidR="00D60633">
        <w:rPr>
          <w:rFonts w:ascii="Segoe UI" w:hAnsi="Segoe UI" w:cs="Segoe UI"/>
          <w:color w:val="0F1115"/>
        </w:rPr>
        <w:t> между академической успеваемостью и комплексом биологических, психологических и поведенческих характеристик студентов.</w:t>
      </w: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Разработана методика прогнозирования</w:t>
      </w:r>
      <w:r>
        <w:rPr>
          <w:rFonts w:ascii="Segoe UI" w:hAnsi="Segoe UI" w:cs="Segoe UI"/>
          <w:color w:val="0F1115"/>
        </w:rPr>
        <w:t> успеваемости с помощью АСК-анализа и системы «</w:t>
      </w:r>
      <w:proofErr w:type="spellStart"/>
      <w:r>
        <w:rPr>
          <w:rFonts w:ascii="Segoe UI" w:hAnsi="Segoe UI" w:cs="Segoe UI"/>
          <w:color w:val="0F1115"/>
        </w:rPr>
        <w:t>Эйдос</w:t>
      </w:r>
      <w:proofErr w:type="spellEnd"/>
      <w:r>
        <w:rPr>
          <w:rFonts w:ascii="Segoe UI" w:hAnsi="Segoe UI" w:cs="Segoe UI"/>
          <w:color w:val="0F1115"/>
        </w:rPr>
        <w:t>», позволяющая:</w:t>
      </w:r>
    </w:p>
    <w:p w:rsidR="00D60633" w:rsidRDefault="00D60633" w:rsidP="00D60633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каждого студента определять вероятную итоговую оценку еще до окончания семестра.</w:t>
      </w:r>
    </w:p>
    <w:p w:rsidR="00D60633" w:rsidRDefault="00D60633" w:rsidP="00D60633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Выявлять индивидуальные «факторы риска» (например, хронический стресс или низкую посещаемость).</w:t>
      </w: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Результаты могут быть использованы</w:t>
      </w:r>
      <w:r>
        <w:rPr>
          <w:rFonts w:ascii="Segoe UI" w:hAnsi="Segoe UI" w:cs="Segoe UI"/>
          <w:color w:val="0F1115"/>
        </w:rPr>
        <w:t> </w:t>
      </w:r>
      <w:proofErr w:type="gramStart"/>
      <w:r>
        <w:rPr>
          <w:rFonts w:ascii="Segoe UI" w:hAnsi="Segoe UI" w:cs="Segoe UI"/>
          <w:color w:val="0F1115"/>
        </w:rPr>
        <w:t>для</w:t>
      </w:r>
      <w:proofErr w:type="gramEnd"/>
      <w:r>
        <w:rPr>
          <w:rFonts w:ascii="Segoe UI" w:hAnsi="Segoe UI" w:cs="Segoe UI"/>
          <w:color w:val="0F1115"/>
        </w:rPr>
        <w:t>:</w:t>
      </w:r>
    </w:p>
    <w:p w:rsidR="00D60633" w:rsidRDefault="00D60633" w:rsidP="00D60633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Персонализации образовательных траекторий.</w:t>
      </w:r>
    </w:p>
    <w:p w:rsidR="00D60633" w:rsidRDefault="00D60633" w:rsidP="00D60633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Своевременной психологической и менторской поддержки студентов группы риска.</w:t>
      </w:r>
    </w:p>
    <w:p w:rsidR="00D60633" w:rsidRDefault="00D60633" w:rsidP="00D60633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Оптимизации учебной нагрузки и режима занятий.</w:t>
      </w:r>
    </w:p>
    <w:p w:rsidR="003856F0" w:rsidRPr="00F86C74" w:rsidRDefault="003856F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77B9F" w:rsidRDefault="00077B9F" w:rsidP="00077B9F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 w:rsidRPr="00F86C74">
        <w:rPr>
          <w:sz w:val="24"/>
          <w:szCs w:val="24"/>
        </w:rPr>
        <w:t xml:space="preserve"> </w:t>
      </w:r>
      <w:r w:rsidRPr="00F86C74">
        <w:rPr>
          <w:sz w:val="24"/>
          <w:szCs w:val="24"/>
        </w:rPr>
        <w:t>СЛАЙД</w:t>
      </w:r>
      <w:r w:rsidRPr="00F86C74">
        <w:rPr>
          <w:sz w:val="24"/>
          <w:szCs w:val="24"/>
        </w:rPr>
        <w:t xml:space="preserve"> - 11 </w:t>
      </w:r>
      <w:r>
        <w:rPr>
          <w:rFonts w:ascii="Segoe UI" w:hAnsi="Segoe UI" w:cs="Segoe UI"/>
          <w:color w:val="0F1115"/>
          <w:sz w:val="30"/>
          <w:szCs w:val="30"/>
        </w:rPr>
        <w:t> </w:t>
      </w:r>
      <w:r w:rsidRPr="00077B9F">
        <w:rPr>
          <w:color w:val="0F1115"/>
          <w:sz w:val="24"/>
          <w:szCs w:val="24"/>
        </w:rPr>
        <w:t>(Заключение и перспективы)</w:t>
      </w:r>
    </w:p>
    <w:p w:rsidR="00D60633" w:rsidRDefault="00077B9F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F86C74">
        <w:br/>
      </w:r>
      <w:r w:rsidR="00D60633">
        <w:rPr>
          <w:rFonts w:ascii="Segoe UI" w:hAnsi="Segoe UI" w:cs="Segoe UI"/>
          <w:color w:val="0F1115"/>
        </w:rPr>
        <w:t>Исследование на основе АСК-анализа выявило ключевые факторы академического успеха студентов: экзаменационные баллы, посещаемость, уровень стресса и стиль обучения являются наиболее значимыми.</w:t>
      </w: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Результаты могут быть использованы в адаптивных интеллектуальных системах управления образовательным процессом для повышения успеваемости и снижения отсева.</w:t>
      </w:r>
    </w:p>
    <w:p w:rsidR="00D60633" w:rsidRDefault="00D60633" w:rsidP="00D606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6"/>
          <w:rFonts w:ascii="Segoe UI" w:hAnsi="Segoe UI" w:cs="Segoe UI"/>
          <w:color w:val="0F1115"/>
        </w:rPr>
        <w:t>Перспективы дальнейших исследований</w:t>
      </w:r>
      <w:r>
        <w:rPr>
          <w:rFonts w:ascii="Segoe UI" w:hAnsi="Segoe UI" w:cs="Segoe UI"/>
          <w:color w:val="0F1115"/>
        </w:rPr>
        <w:t> включают:</w:t>
      </w:r>
    </w:p>
    <w:p w:rsidR="00D60633" w:rsidRDefault="00D60633" w:rsidP="00D60633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Расширение набора факторов (социально-экономический статус, мотивация, </w:t>
      </w:r>
      <w:proofErr w:type="spellStart"/>
      <w:r>
        <w:rPr>
          <w:rFonts w:ascii="Segoe UI" w:hAnsi="Segoe UI" w:cs="Segoe UI"/>
          <w:color w:val="0F1115"/>
        </w:rPr>
        <w:t>внеучебная</w:t>
      </w:r>
      <w:proofErr w:type="spellEnd"/>
      <w:r>
        <w:rPr>
          <w:rFonts w:ascii="Segoe UI" w:hAnsi="Segoe UI" w:cs="Segoe UI"/>
          <w:color w:val="0F1115"/>
        </w:rPr>
        <w:t xml:space="preserve"> активность).</w:t>
      </w:r>
    </w:p>
    <w:p w:rsidR="00D60633" w:rsidRDefault="00D60633" w:rsidP="00D60633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Создание индивидуальных рекомендательных систем для студентов и преподавателей.</w:t>
      </w:r>
    </w:p>
    <w:p w:rsidR="00D60633" w:rsidRDefault="00D60633" w:rsidP="00D60633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Внедрение разработанных моделей в практику работы деканатов и учебных офисов.</w:t>
      </w:r>
    </w:p>
    <w:p w:rsidR="003856F0" w:rsidRPr="00F86C74" w:rsidRDefault="003856F0" w:rsidP="00D6063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B9F" w:rsidRDefault="00077B9F" w:rsidP="00D6063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СЛАЙД</w:t>
      </w:r>
      <w:r w:rsidRPr="00F86C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- 12 </w:t>
      </w:r>
    </w:p>
    <w:p w:rsidR="00D60633" w:rsidRPr="00077B9F" w:rsidRDefault="00077B9F" w:rsidP="00D60633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077B9F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 xml:space="preserve"> </w:t>
      </w:r>
      <w:r w:rsidRPr="00077B9F">
        <w:rPr>
          <w:rFonts w:ascii="Times New Roman" w:hAnsi="Times New Roman" w:cs="Times New Roman"/>
          <w:sz w:val="28"/>
          <w:szCs w:val="28"/>
          <w:lang w:val="ru-RU"/>
        </w:rPr>
        <w:t>Спасибо за внимания</w:t>
      </w:r>
    </w:p>
    <w:p w:rsidR="003856F0" w:rsidRPr="00F86C74" w:rsidRDefault="003856F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856F0" w:rsidRPr="00F86C7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5B7"/>
    <w:multiLevelType w:val="multilevel"/>
    <w:tmpl w:val="5E36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C675A"/>
    <w:multiLevelType w:val="multilevel"/>
    <w:tmpl w:val="8584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B2FDA"/>
    <w:multiLevelType w:val="multilevel"/>
    <w:tmpl w:val="D52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91D47"/>
    <w:multiLevelType w:val="multilevel"/>
    <w:tmpl w:val="B3D8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824B2"/>
    <w:multiLevelType w:val="multilevel"/>
    <w:tmpl w:val="E5A4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BF0174"/>
    <w:multiLevelType w:val="multilevel"/>
    <w:tmpl w:val="F1FE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968DD"/>
    <w:multiLevelType w:val="multilevel"/>
    <w:tmpl w:val="6ED8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7B1511"/>
    <w:multiLevelType w:val="multilevel"/>
    <w:tmpl w:val="D3E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C36637"/>
    <w:multiLevelType w:val="multilevel"/>
    <w:tmpl w:val="20B6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62EF6"/>
    <w:multiLevelType w:val="multilevel"/>
    <w:tmpl w:val="AC74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F0"/>
    <w:rsid w:val="00077B9F"/>
    <w:rsid w:val="003856F0"/>
    <w:rsid w:val="00D60633"/>
    <w:rsid w:val="00DD6043"/>
    <w:rsid w:val="00F86C74"/>
    <w:rsid w:val="0AB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link w:val="30"/>
    <w:uiPriority w:val="9"/>
    <w:qFormat/>
    <w:rsid w:val="00F86C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DD60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D6043"/>
    <w:rPr>
      <w:rFonts w:ascii="Tahoma" w:hAnsi="Tahoma" w:cs="Tahoma"/>
      <w:sz w:val="16"/>
      <w:szCs w:val="16"/>
      <w:lang w:val="en-US" w:eastAsia="zh-CN"/>
    </w:rPr>
  </w:style>
  <w:style w:type="paragraph" w:customStyle="1" w:styleId="ds-markdown-paragraph">
    <w:name w:val="ds-markdown-paragraph"/>
    <w:basedOn w:val="a"/>
    <w:rsid w:val="00F86C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F86C7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86C7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link w:val="30"/>
    <w:uiPriority w:val="9"/>
    <w:qFormat/>
    <w:rsid w:val="00F86C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DD60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D6043"/>
    <w:rPr>
      <w:rFonts w:ascii="Tahoma" w:hAnsi="Tahoma" w:cs="Tahoma"/>
      <w:sz w:val="16"/>
      <w:szCs w:val="16"/>
      <w:lang w:val="en-US" w:eastAsia="zh-CN"/>
    </w:rPr>
  </w:style>
  <w:style w:type="paragraph" w:customStyle="1" w:styleId="ds-markdown-paragraph">
    <w:name w:val="ds-markdown-paragraph"/>
    <w:basedOn w:val="a"/>
    <w:rsid w:val="00F86C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F86C7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86C7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Валерий</cp:lastModifiedBy>
  <cp:revision>2</cp:revision>
  <dcterms:created xsi:type="dcterms:W3CDTF">2026-04-02T19:34:00Z</dcterms:created>
  <dcterms:modified xsi:type="dcterms:W3CDTF">2026-04-02T19:34:00Z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DE3B2132367B4BF9946F51158AB1E4DF_12</vt:lpwstr>
  </property>
</Properties>
</file>