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ФОРМИРОВАНИЕ ОСНОВ ЗДОРОВОГО ОБРАЗА ЖИЗНИ У ЮНЫХ ФУТБОЛИСТОВ</w:t>
      </w:r>
    </w:p>
    <w:p w14:paraId="02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Абдрашитов Т.Х</w:t>
      </w:r>
      <w:r>
        <w:rPr>
          <w:rFonts w:ascii="Times New Roman" w:hAnsi="Times New Roman"/>
          <w:i w:val="1"/>
          <w:sz w:val="24"/>
        </w:rPr>
        <w:t xml:space="preserve">., </w:t>
      </w:r>
      <w:r>
        <w:rPr>
          <w:rFonts w:ascii="Times New Roman" w:hAnsi="Times New Roman"/>
          <w:i w:val="1"/>
          <w:sz w:val="24"/>
        </w:rPr>
        <w:t xml:space="preserve">студент 4 курса </w:t>
      </w:r>
      <w:r>
        <w:rPr>
          <w:rFonts w:ascii="Times New Roman" w:hAnsi="Times New Roman"/>
          <w:i w:val="1"/>
          <w:sz w:val="24"/>
        </w:rPr>
        <w:t>ИФК и дзюдо АГУ, г. Майкоп</w:t>
      </w:r>
    </w:p>
    <w:p w14:paraId="04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Научный руководитель: Ю.А. Иоакимиди, </w:t>
      </w:r>
      <w:r>
        <w:rPr>
          <w:rFonts w:ascii="Times New Roman" w:hAnsi="Times New Roman"/>
          <w:i w:val="1"/>
          <w:sz w:val="24"/>
        </w:rPr>
        <w:t>кан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п</w:t>
      </w:r>
      <w:bookmarkStart w:id="1" w:name="_GoBack"/>
      <w:bookmarkEnd w:id="1"/>
      <w:r>
        <w:rPr>
          <w:rFonts w:ascii="Times New Roman" w:hAnsi="Times New Roman"/>
          <w:i w:val="1"/>
          <w:sz w:val="24"/>
        </w:rPr>
        <w:t>ед</w:t>
      </w:r>
      <w:r>
        <w:rPr>
          <w:rFonts w:ascii="Times New Roman" w:hAnsi="Times New Roman"/>
          <w:i w:val="1"/>
          <w:sz w:val="24"/>
        </w:rPr>
        <w:t>. наук</w:t>
      </w:r>
      <w:r>
        <w:rPr>
          <w:rFonts w:ascii="Times New Roman" w:hAnsi="Times New Roman"/>
          <w:i w:val="1"/>
          <w:sz w:val="24"/>
        </w:rPr>
        <w:t>.,</w:t>
      </w:r>
    </w:p>
    <w:p w14:paraId="05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доцент кафедры ТОФВ АГУ,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. Майкоп</w:t>
      </w:r>
      <w:r>
        <w:rPr>
          <w:rFonts w:ascii="Times New Roman" w:hAnsi="Times New Roman"/>
          <w:sz w:val="24"/>
        </w:rPr>
        <w:t>.</w:t>
      </w: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современном обществе наблюдается тенденция к уменьшению двигательной активности из-за распространения </w:t>
      </w:r>
      <w:r>
        <w:rPr>
          <w:rFonts w:ascii="Times New Roman" w:hAnsi="Times New Roman"/>
          <w:sz w:val="24"/>
        </w:rPr>
        <w:t>гаджетов</w:t>
      </w:r>
      <w:r>
        <w:rPr>
          <w:rFonts w:ascii="Times New Roman" w:hAnsi="Times New Roman"/>
          <w:sz w:val="24"/>
        </w:rPr>
        <w:t xml:space="preserve">, компьютеров и малоподвижного образа жизни, что приводит к росту числа детей и подростков с проблемами здоровья, включая нарушения опорно-двигательного аппарата, </w:t>
      </w:r>
      <w:r>
        <w:rPr>
          <w:rFonts w:ascii="Times New Roman" w:hAnsi="Times New Roman"/>
          <w:sz w:val="24"/>
        </w:rPr>
        <w:t>сердечно-сосудистые</w:t>
      </w:r>
      <w:r>
        <w:rPr>
          <w:rFonts w:ascii="Times New Roman" w:hAnsi="Times New Roman"/>
          <w:sz w:val="24"/>
        </w:rPr>
        <w:t xml:space="preserve"> заболевания, ожирение</w:t>
      </w:r>
      <w:r>
        <w:rPr>
          <w:rFonts w:ascii="Times New Roman" w:hAnsi="Times New Roman"/>
          <w:sz w:val="24"/>
        </w:rPr>
        <w:t xml:space="preserve"> .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детском и юношеском возрасте организм находится в стадии формирования, поэтому воздействие физических упражнений (как положительное, так и отрицательное) может проявляться особенно заметно. Правильная организация тренировочного процесса с учётом возрастных особенностей помогает заложить основы здоровья, развить физические качества (силу, выносливость, ловкость, гибкость) и сформировать привычки к регулярным занятиям спортом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[1,2]</w:t>
      </w:r>
      <w:r>
        <w:rPr>
          <w:rFonts w:ascii="Times New Roman" w:hAnsi="Times New Roman"/>
          <w:sz w:val="24"/>
        </w:rPr>
        <w:t>. Футбол как динамичный вид спорта может стать эффективным средством повышения физической активности и профилактики заболеваний, так как способствует не только физическому развитию, но и формированию ценностного отношения к здоровью, навыков самодисциплины, планирования времени, отказа от вредных привычек.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</w:t>
      </w:r>
      <w:r>
        <w:rPr>
          <w:rFonts w:ascii="Times New Roman" w:hAnsi="Times New Roman"/>
          <w:sz w:val="24"/>
        </w:rPr>
        <w:t xml:space="preserve">нашего исследования - </w:t>
      </w:r>
      <w:r>
        <w:rPr>
          <w:rFonts w:ascii="Times New Roman" w:hAnsi="Times New Roman"/>
          <w:sz w:val="24"/>
        </w:rPr>
        <w:t>разработать и экспериментально проверить технологию сформирования основы здорового обра</w:t>
      </w:r>
      <w:r>
        <w:rPr>
          <w:rFonts w:ascii="Times New Roman" w:hAnsi="Times New Roman"/>
          <w:sz w:val="24"/>
        </w:rPr>
        <w:t xml:space="preserve">за жизни у футболистов 8-10 лет, </w:t>
      </w:r>
      <w:r>
        <w:rPr>
          <w:rFonts w:ascii="Times New Roman" w:hAnsi="Times New Roman"/>
          <w:sz w:val="24"/>
        </w:rPr>
        <w:t>включающей интеграцию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учебно‑тренировочных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занятий,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просветительских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мероприятий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вовлечени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>родителей.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Разработанная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 ЗОЖ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 юных футболистов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учитывала возрастные особенности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обучаемых и представляла собой интеграцию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теоре</w:t>
      </w:r>
      <w:r>
        <w:rPr>
          <w:rFonts w:ascii="Times New Roman" w:hAnsi="Times New Roman"/>
          <w:sz w:val="24"/>
        </w:rPr>
        <w:t>тических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практических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занятий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включала</w:t>
      </w:r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>иагностический</w:t>
      </w:r>
      <w:r>
        <w:rPr>
          <w:rFonts w:ascii="Times New Roman" w:hAnsi="Times New Roman"/>
          <w:sz w:val="24"/>
        </w:rPr>
        <w:t xml:space="preserve"> (1 неделя)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бразовательный</w:t>
      </w:r>
      <w:r>
        <w:rPr>
          <w:rFonts w:ascii="Times New Roman" w:hAnsi="Times New Roman"/>
          <w:sz w:val="24"/>
        </w:rPr>
        <w:t xml:space="preserve"> (1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месяц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теоретические занятия), п</w:t>
      </w:r>
      <w:r>
        <w:rPr>
          <w:rFonts w:ascii="Times New Roman" w:hAnsi="Times New Roman"/>
          <w:sz w:val="24"/>
        </w:rPr>
        <w:t>рактический (6 месяцев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интегр</w:t>
      </w:r>
      <w:r>
        <w:rPr>
          <w:rFonts w:ascii="Times New Roman" w:hAnsi="Times New Roman"/>
          <w:sz w:val="24"/>
        </w:rPr>
        <w:t>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ЗОЖ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тренировочный процесс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закрепляющий (1 месяц), к</w:t>
      </w:r>
      <w:r>
        <w:rPr>
          <w:rFonts w:ascii="Times New Roman" w:hAnsi="Times New Roman"/>
          <w:sz w:val="24"/>
        </w:rPr>
        <w:t>онтрольно-оценочный (1 неделя)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этап</w:t>
      </w:r>
      <w:r>
        <w:rPr>
          <w:rFonts w:ascii="Times New Roman" w:hAnsi="Times New Roman"/>
          <w:sz w:val="24"/>
        </w:rPr>
        <w:t>ы.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тренировок включала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игровой и доступной форме </w:t>
      </w:r>
      <w:r>
        <w:rPr>
          <w:rFonts w:ascii="Times New Roman" w:hAnsi="Times New Roman"/>
          <w:sz w:val="24"/>
        </w:rPr>
        <w:t>теорет</w:t>
      </w:r>
      <w:r>
        <w:rPr>
          <w:rFonts w:ascii="Times New Roman" w:hAnsi="Times New Roman"/>
          <w:sz w:val="24"/>
        </w:rPr>
        <w:t>ические занятия по основам ЗОЖ. Н</w:t>
      </w:r>
      <w:r>
        <w:rPr>
          <w:rFonts w:ascii="Times New Roman" w:hAnsi="Times New Roman"/>
          <w:sz w:val="24"/>
        </w:rPr>
        <w:t>агрузка увеличивалась постепенно, чтобы избежать травм и потери интереса. Каждое занятие включало разминку, заминку и упражнения на растяжку, дыхание и расслабление. Регулярно проводились медицинские осмотры и мониторинги самочувствия детей. Особое внимание уделялось обучению детей навыкам самоконтроля и демонстрации положительного примера тренером.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исследовании принимали участие обучающиеся 8-10 лет ГБУ ДО СШ по футболу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. Майкопа общей численностью 66 человек, которые были распределены на 2 группы контрольную (КГ, 30 человек) и экспериментальную (ЭГ, 66 человек).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результатов анкетирования позволил получить представление о сформированности показателей и компонентов здорового </w:t>
      </w:r>
      <w:r>
        <w:rPr>
          <w:rFonts w:ascii="Times New Roman" w:hAnsi="Times New Roman"/>
          <w:sz w:val="24"/>
        </w:rPr>
        <w:t>образа жизни у юных футболистов.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эксперимента в ЭГ доли высокого и среднего уровней </w:t>
      </w:r>
      <w:r>
        <w:rPr>
          <w:rFonts w:ascii="Times New Roman" w:hAnsi="Times New Roman"/>
          <w:sz w:val="24"/>
        </w:rPr>
        <w:t>сформированности когнитивного компонента основ</w:t>
      </w:r>
      <w:r>
        <w:rPr>
          <w:rFonts w:ascii="Times New Roman" w:hAnsi="Times New Roman"/>
          <w:sz w:val="24"/>
        </w:rPr>
        <w:t xml:space="preserve"> здорового образа жизни</w:t>
      </w:r>
      <w:r>
        <w:rPr>
          <w:rFonts w:ascii="Times New Roman" w:hAnsi="Times New Roman"/>
          <w:sz w:val="24"/>
        </w:rPr>
        <w:t xml:space="preserve"> у футболистов </w:t>
      </w:r>
      <w:r>
        <w:rPr>
          <w:rFonts w:ascii="Times New Roman" w:hAnsi="Times New Roman"/>
          <w:sz w:val="24"/>
        </w:rPr>
        <w:t xml:space="preserve">сравнялись (41,7%), а доли низкого и очень низкого уровней резко сократились, что свидетельствует о массовом переходе детей из низких категорий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средние и высокие.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ЭГ наблюдаются выраженные позитивные сдвиги сформированности содержательных компонентов мотивационно-ценностного показателя здорового образа жизни, так доля детей с высоким уровнем мотивации выросла с 19,4% до 47,2% (более чем в 2,4 раза); детей со средним уровнем увеличилось с 22,2% до 41,7% (почти вдвое); доля детей с низким уровнем сократилась с 58,4% до 11,1% (в 5,3 раза) (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&gt;0,05). В </w:t>
      </w:r>
      <w:r>
        <w:rPr>
          <w:rFonts w:ascii="Times New Roman" w:hAnsi="Times New Roman"/>
          <w:sz w:val="24"/>
        </w:rPr>
        <w:t>КГ</w:t>
      </w:r>
      <w:r>
        <w:rPr>
          <w:rFonts w:ascii="Times New Roman" w:hAnsi="Times New Roman"/>
          <w:sz w:val="24"/>
        </w:rPr>
        <w:t xml:space="preserve"> изменения минимальны.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эксперимента в ЭГ </w:t>
      </w:r>
      <w:r>
        <w:rPr>
          <w:rFonts w:ascii="Times New Roman" w:hAnsi="Times New Roman"/>
          <w:sz w:val="24"/>
        </w:rPr>
        <w:t xml:space="preserve">50% </w:t>
      </w:r>
      <w:r>
        <w:rPr>
          <w:rFonts w:ascii="Times New Roman" w:hAnsi="Times New Roman"/>
          <w:sz w:val="24"/>
        </w:rPr>
        <w:t>детей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имеют </w:t>
      </w:r>
      <w:r>
        <w:rPr>
          <w:rFonts w:ascii="Times New Roman" w:hAnsi="Times New Roman"/>
          <w:sz w:val="24"/>
        </w:rPr>
        <w:t>высок</w:t>
      </w:r>
      <w:r>
        <w:rPr>
          <w:rFonts w:ascii="Times New Roman" w:hAnsi="Times New Roman"/>
          <w:sz w:val="24"/>
        </w:rPr>
        <w:t>ий</w:t>
      </w:r>
      <w:r>
        <w:rPr>
          <w:rFonts w:ascii="Times New Roman" w:hAnsi="Times New Roman"/>
          <w:sz w:val="24"/>
        </w:rPr>
        <w:t xml:space="preserve"> уров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сформированн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деятельностно-поведенческ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показателя здорового образа жизни</w:t>
      </w:r>
      <w:r>
        <w:rPr>
          <w:rFonts w:ascii="Times New Roman" w:hAnsi="Times New Roman"/>
          <w:sz w:val="24"/>
        </w:rPr>
        <w:t xml:space="preserve">. Они </w:t>
      </w:r>
      <w:r>
        <w:rPr>
          <w:rFonts w:ascii="Times New Roman" w:hAnsi="Times New Roman"/>
          <w:sz w:val="24"/>
        </w:rPr>
        <w:t>демонстриру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т устойчивое соблюдение норм ЗОЖ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 уровня также существенно выросла (36,2%)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низкого уровня с</w:t>
      </w:r>
      <w:r>
        <w:rPr>
          <w:rFonts w:ascii="Times New Roman" w:hAnsi="Times New Roman"/>
          <w:sz w:val="24"/>
        </w:rPr>
        <w:t>ократилась до минимума (13,8%).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целенаправленное педагогическое воздействие с учётом возрастных особенностей детей 8-10 лет и специфики занятий футболом позволяет существенно повысить уровень знаний, мотивацию и практическое соблюдение норм ЗОЖ. Использование игровой формы обучения, поддержка родителей и личный пример тренера оказались ключевыми факторами успешности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технологии.</w:t>
      </w:r>
      <w:r>
        <w:rPr>
          <w:rFonts w:ascii="Times New Roman" w:hAnsi="Times New Roman"/>
          <w:sz w:val="24"/>
        </w:rPr>
        <w:t xml:space="preserve">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Список литературы</w:t>
      </w:r>
      <w:r>
        <w:rPr>
          <w:rFonts w:ascii="Times New Roman" w:hAnsi="Times New Roman"/>
          <w:b w:val="1"/>
          <w:sz w:val="24"/>
        </w:rPr>
        <w:t>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Иоакимиди Ю.А. Компоненты и условия формирования установки на здоровый образ жизни: постановка проблемы // Физическое воспитание, спорт, физическая реабилитация и рекреация: проблемы и перспективы развития. Красноярск. 2016. С. 289-293</w:t>
      </w:r>
      <w:r>
        <w:rPr>
          <w:rFonts w:ascii="Times New Roman" w:hAnsi="Times New Roman"/>
          <w:sz w:val="24"/>
        </w:rPr>
        <w:t>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Лубкина</w:t>
      </w:r>
      <w:r>
        <w:rPr>
          <w:rFonts w:ascii="Times New Roman" w:hAnsi="Times New Roman"/>
          <w:sz w:val="24"/>
        </w:rPr>
        <w:t xml:space="preserve"> Д.С.</w:t>
      </w:r>
      <w:r>
        <w:rPr>
          <w:rFonts w:ascii="Times New Roman" w:hAnsi="Times New Roman"/>
          <w:sz w:val="24"/>
        </w:rPr>
        <w:t xml:space="preserve"> Здоровый образ жизни и его составляющие // Молодежь XXI века: образование, наука, инновации. X Всероссийская студенческая научно-практическая конференция с международным участием. Министерство просвещения Российской Федерации, Новосибирский государственный педагогический университет, Институт культуры и молодежной политики. Новосибирск, 2022. - С. 139-141.</w:t>
      </w: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36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 Paragraph"/>
    <w:basedOn w:val="Style_1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2026-03-11T12:27:00Z</dcterms:created>
  <dcterms:modified xsi:type="dcterms:W3CDTF">2026-03-19T12:43:00Z</dcterms:modified>
</cp:coreProperties>
</file>