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C47D" w14:textId="73065650" w:rsidR="00F12C76" w:rsidRDefault="0057735A" w:rsidP="0057735A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«САЛОМЕЯ» О. УАЙЛЬДА: ЕВАНГЕЛЬСКИЙ СЮЖЕТ СКВОЗЬ ПРИЗМУ ДЕКАДАНСА</w:t>
      </w:r>
    </w:p>
    <w:p w14:paraId="4D5EF1D6" w14:textId="591F5449" w:rsidR="0057735A" w:rsidRDefault="0057735A" w:rsidP="0057735A">
      <w:pPr>
        <w:spacing w:after="0"/>
        <w:ind w:firstLine="709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Кисель Софья Александровна, Курский государственный университет, Курск</w:t>
      </w:r>
    </w:p>
    <w:p w14:paraId="7945B3F8" w14:textId="04D0DA02" w:rsidR="0025548F" w:rsidRDefault="0025548F" w:rsidP="0057735A">
      <w:pPr>
        <w:spacing w:after="0"/>
        <w:ind w:firstLine="709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Научный руководитель: Данилина Татьяна Михайловна, </w:t>
      </w:r>
      <w:r w:rsidR="00DC7856">
        <w:rPr>
          <w:i/>
          <w:iCs/>
          <w:sz w:val="24"/>
          <w:szCs w:val="24"/>
        </w:rPr>
        <w:t>кандидат филологических наук, доцент, Курский государственный университет, Курск</w:t>
      </w:r>
    </w:p>
    <w:p w14:paraId="7771B3FE" w14:textId="62A8F27B" w:rsidR="008F4228" w:rsidRDefault="00856E81" w:rsidP="00CE6929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Культурное</w:t>
      </w:r>
      <w:r w:rsidR="00D10261">
        <w:rPr>
          <w:sz w:val="24"/>
          <w:szCs w:val="24"/>
        </w:rPr>
        <w:t xml:space="preserve"> наследие </w:t>
      </w:r>
      <w:r w:rsidR="00BE4F86">
        <w:rPr>
          <w:sz w:val="24"/>
          <w:szCs w:val="24"/>
        </w:rPr>
        <w:t>Оскара Уайльд</w:t>
      </w:r>
      <w:r w:rsidR="00075674">
        <w:rPr>
          <w:sz w:val="24"/>
          <w:szCs w:val="24"/>
        </w:rPr>
        <w:t xml:space="preserve">а </w:t>
      </w:r>
      <w:r w:rsidR="001E3FE7">
        <w:rPr>
          <w:sz w:val="24"/>
          <w:szCs w:val="24"/>
        </w:rPr>
        <w:t>довольно</w:t>
      </w:r>
      <w:r w:rsidR="00D10261">
        <w:rPr>
          <w:sz w:val="24"/>
          <w:szCs w:val="24"/>
        </w:rPr>
        <w:t xml:space="preserve"> </w:t>
      </w:r>
      <w:r w:rsidR="001E3FE7">
        <w:rPr>
          <w:sz w:val="24"/>
          <w:szCs w:val="24"/>
        </w:rPr>
        <w:t>глубоко осмыслено</w:t>
      </w:r>
      <w:r w:rsidR="00D10261">
        <w:rPr>
          <w:sz w:val="24"/>
          <w:szCs w:val="24"/>
        </w:rPr>
        <w:t xml:space="preserve"> отечественн</w:t>
      </w:r>
      <w:r w:rsidR="001E3FE7">
        <w:rPr>
          <w:sz w:val="24"/>
          <w:szCs w:val="24"/>
        </w:rPr>
        <w:t xml:space="preserve">ым </w:t>
      </w:r>
      <w:r w:rsidR="00D10261">
        <w:rPr>
          <w:sz w:val="24"/>
          <w:szCs w:val="24"/>
        </w:rPr>
        <w:t>литературоведени</w:t>
      </w:r>
      <w:r w:rsidR="001E3FE7">
        <w:rPr>
          <w:sz w:val="24"/>
          <w:szCs w:val="24"/>
        </w:rPr>
        <w:t>ем</w:t>
      </w:r>
      <w:r w:rsidR="005427A5">
        <w:rPr>
          <w:sz w:val="24"/>
          <w:szCs w:val="24"/>
        </w:rPr>
        <w:t>.</w:t>
      </w:r>
      <w:r w:rsidR="008B00E9">
        <w:rPr>
          <w:sz w:val="24"/>
          <w:szCs w:val="24"/>
        </w:rPr>
        <w:t xml:space="preserve"> </w:t>
      </w:r>
      <w:r w:rsidR="0024689E">
        <w:rPr>
          <w:sz w:val="24"/>
          <w:szCs w:val="24"/>
        </w:rPr>
        <w:t>Так,</w:t>
      </w:r>
      <w:r>
        <w:rPr>
          <w:sz w:val="24"/>
          <w:szCs w:val="24"/>
        </w:rPr>
        <w:t xml:space="preserve"> согласно библиографии «Оскар Уайльд в России»</w:t>
      </w:r>
      <w:r w:rsidR="00CE6929">
        <w:rPr>
          <w:sz w:val="24"/>
          <w:szCs w:val="24"/>
        </w:rPr>
        <w:t xml:space="preserve"> </w:t>
      </w:r>
      <w:r w:rsidR="00CE6929" w:rsidRPr="00CE6929">
        <w:rPr>
          <w:sz w:val="24"/>
          <w:szCs w:val="24"/>
        </w:rPr>
        <w:t>[</w:t>
      </w:r>
      <w:r w:rsidR="004A1F52">
        <w:rPr>
          <w:sz w:val="24"/>
          <w:szCs w:val="24"/>
        </w:rPr>
        <w:t>5</w:t>
      </w:r>
      <w:r w:rsidR="00CE6929" w:rsidRPr="00CE6929">
        <w:rPr>
          <w:sz w:val="24"/>
          <w:szCs w:val="24"/>
        </w:rPr>
        <w:t>]</w:t>
      </w:r>
      <w:r>
        <w:rPr>
          <w:sz w:val="24"/>
          <w:szCs w:val="24"/>
        </w:rPr>
        <w:t xml:space="preserve">, </w:t>
      </w:r>
      <w:r w:rsidR="001038FB">
        <w:rPr>
          <w:sz w:val="24"/>
          <w:szCs w:val="24"/>
        </w:rPr>
        <w:t xml:space="preserve">этому </w:t>
      </w:r>
      <w:r>
        <w:rPr>
          <w:sz w:val="24"/>
          <w:szCs w:val="24"/>
        </w:rPr>
        <w:t>вопрос</w:t>
      </w:r>
      <w:r w:rsidR="001038FB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="0024689E">
        <w:rPr>
          <w:sz w:val="24"/>
          <w:szCs w:val="24"/>
        </w:rPr>
        <w:t>посвящен</w:t>
      </w:r>
      <w:r>
        <w:rPr>
          <w:sz w:val="24"/>
          <w:szCs w:val="24"/>
        </w:rPr>
        <w:t>о 1686</w:t>
      </w:r>
      <w:r w:rsidR="0024689E">
        <w:rPr>
          <w:sz w:val="24"/>
          <w:szCs w:val="24"/>
        </w:rPr>
        <w:t xml:space="preserve"> работ</w:t>
      </w:r>
      <w:r w:rsidR="00865813">
        <w:rPr>
          <w:sz w:val="24"/>
          <w:szCs w:val="24"/>
        </w:rPr>
        <w:t>, принадлежащих самым разным авторам: от деятелей искусства Серебряного века до современных учёных</w:t>
      </w:r>
      <w:r w:rsidR="00CE6929">
        <w:rPr>
          <w:sz w:val="24"/>
          <w:szCs w:val="24"/>
        </w:rPr>
        <w:t xml:space="preserve">; на данный момент их количество </w:t>
      </w:r>
      <w:r w:rsidR="004A1F52">
        <w:rPr>
          <w:sz w:val="24"/>
          <w:szCs w:val="24"/>
        </w:rPr>
        <w:t>неуклонно возрастает</w:t>
      </w:r>
      <w:r w:rsidR="00CE6929">
        <w:rPr>
          <w:sz w:val="24"/>
          <w:szCs w:val="24"/>
        </w:rPr>
        <w:t xml:space="preserve">. </w:t>
      </w:r>
      <w:r w:rsidR="00865813">
        <w:rPr>
          <w:sz w:val="24"/>
          <w:szCs w:val="24"/>
        </w:rPr>
        <w:t xml:space="preserve">Драма «Саломея» рассмотрена, например, </w:t>
      </w:r>
      <w:r w:rsidR="001038FB">
        <w:rPr>
          <w:sz w:val="24"/>
          <w:szCs w:val="24"/>
        </w:rPr>
        <w:t xml:space="preserve">в трудах </w:t>
      </w:r>
      <w:r w:rsidR="00865813">
        <w:rPr>
          <w:sz w:val="24"/>
          <w:szCs w:val="24"/>
        </w:rPr>
        <w:t xml:space="preserve">О.М. </w:t>
      </w:r>
      <w:r w:rsidR="0024689E">
        <w:rPr>
          <w:sz w:val="24"/>
          <w:szCs w:val="24"/>
        </w:rPr>
        <w:t>Валовой</w:t>
      </w:r>
      <w:r w:rsidR="001038FB">
        <w:rPr>
          <w:sz w:val="24"/>
          <w:szCs w:val="24"/>
        </w:rPr>
        <w:t xml:space="preserve">, В.Г. Решетова </w:t>
      </w:r>
      <w:r w:rsidR="001038FB" w:rsidRPr="001038FB">
        <w:rPr>
          <w:sz w:val="24"/>
          <w:szCs w:val="24"/>
        </w:rPr>
        <w:t>[</w:t>
      </w:r>
      <w:r w:rsidR="004A1F52">
        <w:rPr>
          <w:sz w:val="24"/>
          <w:szCs w:val="24"/>
        </w:rPr>
        <w:t>1</w:t>
      </w:r>
      <w:r w:rsidR="001038FB" w:rsidRPr="001038FB">
        <w:rPr>
          <w:sz w:val="24"/>
          <w:szCs w:val="24"/>
        </w:rPr>
        <w:t>]</w:t>
      </w:r>
      <w:r w:rsidR="001038FB">
        <w:rPr>
          <w:sz w:val="24"/>
          <w:szCs w:val="24"/>
        </w:rPr>
        <w:t>, О.В. Ковалёвой</w:t>
      </w:r>
      <w:r w:rsidR="001038FB" w:rsidRPr="001038FB">
        <w:rPr>
          <w:sz w:val="24"/>
          <w:szCs w:val="24"/>
        </w:rPr>
        <w:t xml:space="preserve"> [</w:t>
      </w:r>
      <w:r w:rsidR="004A1F52">
        <w:rPr>
          <w:sz w:val="24"/>
          <w:szCs w:val="24"/>
        </w:rPr>
        <w:t>2</w:t>
      </w:r>
      <w:r w:rsidR="001038FB" w:rsidRPr="001038FB">
        <w:rPr>
          <w:sz w:val="24"/>
          <w:szCs w:val="24"/>
        </w:rPr>
        <w:t>]</w:t>
      </w:r>
      <w:r w:rsidR="001038FB">
        <w:rPr>
          <w:sz w:val="24"/>
          <w:szCs w:val="24"/>
        </w:rPr>
        <w:t>, А.Г. Образцовой</w:t>
      </w:r>
      <w:r w:rsidR="001038FB" w:rsidRPr="001038FB">
        <w:rPr>
          <w:sz w:val="24"/>
          <w:szCs w:val="24"/>
        </w:rPr>
        <w:t xml:space="preserve"> [</w:t>
      </w:r>
      <w:r w:rsidR="004A1F52">
        <w:rPr>
          <w:sz w:val="24"/>
          <w:szCs w:val="24"/>
        </w:rPr>
        <w:t>4</w:t>
      </w:r>
      <w:r w:rsidR="001038FB" w:rsidRPr="001038FB">
        <w:rPr>
          <w:sz w:val="24"/>
          <w:szCs w:val="24"/>
        </w:rPr>
        <w:t>]</w:t>
      </w:r>
      <w:r w:rsidR="001038FB">
        <w:rPr>
          <w:sz w:val="24"/>
          <w:szCs w:val="24"/>
        </w:rPr>
        <w:t xml:space="preserve"> и др. Тем не менее В.А. Луков</w:t>
      </w:r>
      <w:r w:rsidR="00A739D4">
        <w:rPr>
          <w:sz w:val="24"/>
          <w:szCs w:val="24"/>
        </w:rPr>
        <w:t xml:space="preserve"> и Н.В. Соломатина</w:t>
      </w:r>
      <w:r w:rsidR="001038FB">
        <w:rPr>
          <w:sz w:val="24"/>
          <w:szCs w:val="24"/>
        </w:rPr>
        <w:t xml:space="preserve"> справедливо отмеча</w:t>
      </w:r>
      <w:r w:rsidR="00A739D4">
        <w:rPr>
          <w:sz w:val="24"/>
          <w:szCs w:val="24"/>
        </w:rPr>
        <w:t>ю</w:t>
      </w:r>
      <w:r w:rsidR="001038FB">
        <w:rPr>
          <w:sz w:val="24"/>
          <w:szCs w:val="24"/>
        </w:rPr>
        <w:t>т, что на сегодняшний день некоторые аспекты творчества писателя всё ещё остаются недостаточно освещёнными</w:t>
      </w:r>
      <w:r w:rsidR="006454D3">
        <w:rPr>
          <w:sz w:val="24"/>
          <w:szCs w:val="24"/>
        </w:rPr>
        <w:t xml:space="preserve"> </w:t>
      </w:r>
      <w:r w:rsidR="001038FB" w:rsidRPr="001038FB">
        <w:rPr>
          <w:sz w:val="24"/>
          <w:szCs w:val="24"/>
        </w:rPr>
        <w:t>[</w:t>
      </w:r>
      <w:r w:rsidR="004A1F52">
        <w:rPr>
          <w:sz w:val="24"/>
          <w:szCs w:val="24"/>
        </w:rPr>
        <w:t>3</w:t>
      </w:r>
      <w:r w:rsidR="001038FB" w:rsidRPr="001038FB">
        <w:rPr>
          <w:sz w:val="24"/>
          <w:szCs w:val="24"/>
        </w:rPr>
        <w:t>]</w:t>
      </w:r>
      <w:r w:rsidR="00BE4F86">
        <w:rPr>
          <w:sz w:val="24"/>
          <w:szCs w:val="24"/>
        </w:rPr>
        <w:t>. Это обусловило актуальность проведённого исследования</w:t>
      </w:r>
      <w:r w:rsidR="002E63A3">
        <w:rPr>
          <w:sz w:val="24"/>
          <w:szCs w:val="24"/>
        </w:rPr>
        <w:t>.</w:t>
      </w:r>
    </w:p>
    <w:p w14:paraId="21880158" w14:textId="18B7F905" w:rsidR="007C6E07" w:rsidRDefault="006454D3" w:rsidP="004049B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Целью работы является</w:t>
      </w:r>
      <w:r w:rsidR="007C6E07">
        <w:rPr>
          <w:sz w:val="24"/>
          <w:szCs w:val="24"/>
        </w:rPr>
        <w:t xml:space="preserve"> формирова</w:t>
      </w:r>
      <w:r>
        <w:rPr>
          <w:sz w:val="24"/>
          <w:szCs w:val="24"/>
        </w:rPr>
        <w:t>ние</w:t>
      </w:r>
      <w:r w:rsidR="007C6E07">
        <w:rPr>
          <w:sz w:val="24"/>
          <w:szCs w:val="24"/>
        </w:rPr>
        <w:t xml:space="preserve"> представлени</w:t>
      </w:r>
      <w:r>
        <w:rPr>
          <w:sz w:val="24"/>
          <w:szCs w:val="24"/>
        </w:rPr>
        <w:t>я</w:t>
      </w:r>
      <w:r w:rsidR="007C6E07">
        <w:rPr>
          <w:sz w:val="24"/>
          <w:szCs w:val="24"/>
        </w:rPr>
        <w:t xml:space="preserve"> о преломлении библейского сюжета о казни Иоанна Крестителя в духе традиций периода </w:t>
      </w:r>
      <w:r w:rsidR="007C6E07" w:rsidRPr="00257F1C">
        <w:rPr>
          <w:rFonts w:cs="Times New Roman"/>
          <w:sz w:val="24"/>
          <w:szCs w:val="24"/>
        </w:rPr>
        <w:t>fin de siècle</w:t>
      </w:r>
      <w:r w:rsidR="007C6E07">
        <w:rPr>
          <w:rFonts w:cs="Times New Roman"/>
          <w:sz w:val="24"/>
          <w:szCs w:val="24"/>
        </w:rPr>
        <w:t>.</w:t>
      </w:r>
    </w:p>
    <w:p w14:paraId="6FBF178E" w14:textId="140D4A9D" w:rsidR="0027415D" w:rsidRDefault="007C6E07" w:rsidP="004049B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достижения поставленной цели </w:t>
      </w:r>
      <w:r w:rsidR="004049B3">
        <w:rPr>
          <w:rFonts w:cs="Times New Roman"/>
          <w:sz w:val="24"/>
          <w:szCs w:val="24"/>
        </w:rPr>
        <w:t>предполагается решение следующего ряда задач:</w:t>
      </w:r>
    </w:p>
    <w:p w14:paraId="1FE1D221" w14:textId="62DC9C0E" w:rsidR="004049B3" w:rsidRDefault="004049B3" w:rsidP="004049B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проследить эволюцию образа Саломеи в искусстве</w:t>
      </w:r>
      <w:r w:rsidR="00E6731E">
        <w:rPr>
          <w:rFonts w:cs="Times New Roman"/>
          <w:sz w:val="24"/>
          <w:szCs w:val="24"/>
        </w:rPr>
        <w:t>;</w:t>
      </w:r>
    </w:p>
    <w:p w14:paraId="0A9EF3C1" w14:textId="45EB1E87" w:rsidR="00E6731E" w:rsidRDefault="00E6731E" w:rsidP="004049B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построить связующую цепочку</w:t>
      </w:r>
      <w:r w:rsidR="00A83038">
        <w:rPr>
          <w:rFonts w:cs="Times New Roman"/>
          <w:sz w:val="24"/>
          <w:szCs w:val="24"/>
        </w:rPr>
        <w:t>, восходящую от более ранних произведений</w:t>
      </w:r>
      <w:r w:rsidR="00FF1B4E">
        <w:rPr>
          <w:rFonts w:cs="Times New Roman"/>
          <w:sz w:val="24"/>
          <w:szCs w:val="24"/>
        </w:rPr>
        <w:t>, освещающих трагедию Саломеи,</w:t>
      </w:r>
      <w:r w:rsidR="00A83038">
        <w:rPr>
          <w:rFonts w:cs="Times New Roman"/>
          <w:sz w:val="24"/>
          <w:szCs w:val="24"/>
        </w:rPr>
        <w:t xml:space="preserve"> к </w:t>
      </w:r>
      <w:r w:rsidR="00FF1B4E">
        <w:rPr>
          <w:rFonts w:cs="Times New Roman"/>
          <w:sz w:val="24"/>
          <w:szCs w:val="24"/>
        </w:rPr>
        <w:t xml:space="preserve">одноимённой </w:t>
      </w:r>
      <w:r w:rsidR="00A83038">
        <w:rPr>
          <w:rFonts w:cs="Times New Roman"/>
          <w:sz w:val="24"/>
          <w:szCs w:val="24"/>
        </w:rPr>
        <w:t>драме Уайльда;</w:t>
      </w:r>
      <w:r>
        <w:rPr>
          <w:rFonts w:cs="Times New Roman"/>
          <w:sz w:val="24"/>
          <w:szCs w:val="24"/>
        </w:rPr>
        <w:t xml:space="preserve"> </w:t>
      </w:r>
    </w:p>
    <w:p w14:paraId="07BDC4A3" w14:textId="72E65F74" w:rsidR="004049B3" w:rsidRDefault="004049B3" w:rsidP="004049B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выявить в пьесе ряд черт, являющихся маркерами культуры эпохи декаданса;</w:t>
      </w:r>
    </w:p>
    <w:p w14:paraId="54C2E4E9" w14:textId="46375F5C" w:rsidR="00280CC6" w:rsidRDefault="00280CC6" w:rsidP="004049B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проанализировать полученные сведения </w:t>
      </w:r>
      <w:r w:rsidR="0048112F">
        <w:rPr>
          <w:rFonts w:cs="Times New Roman"/>
          <w:sz w:val="24"/>
          <w:szCs w:val="24"/>
        </w:rPr>
        <w:t xml:space="preserve">и </w:t>
      </w:r>
      <w:r w:rsidR="00544CF9">
        <w:rPr>
          <w:rFonts w:cs="Times New Roman"/>
          <w:sz w:val="24"/>
          <w:szCs w:val="24"/>
        </w:rPr>
        <w:t xml:space="preserve">сделать </w:t>
      </w:r>
      <w:r w:rsidR="00B1783A">
        <w:rPr>
          <w:rFonts w:cs="Times New Roman"/>
          <w:sz w:val="24"/>
          <w:szCs w:val="24"/>
        </w:rPr>
        <w:t>заключение</w:t>
      </w:r>
      <w:r w:rsidR="00544CF9">
        <w:rPr>
          <w:rFonts w:cs="Times New Roman"/>
          <w:sz w:val="24"/>
          <w:szCs w:val="24"/>
        </w:rPr>
        <w:t xml:space="preserve"> об особенностях рецепции евангельского сюжета в творческом сознании писателя.</w:t>
      </w:r>
    </w:p>
    <w:p w14:paraId="22578C03" w14:textId="517972A8" w:rsidR="005B7A01" w:rsidRDefault="005B7A01" w:rsidP="004049B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ходе работы используются</w:t>
      </w:r>
      <w:r w:rsidR="00E63F8D">
        <w:rPr>
          <w:rFonts w:cs="Times New Roman"/>
          <w:sz w:val="24"/>
          <w:szCs w:val="24"/>
        </w:rPr>
        <w:t xml:space="preserve"> описательный, типологический, культурно-исторический и сравнитель</w:t>
      </w:r>
      <w:r w:rsidR="00D7129B">
        <w:rPr>
          <w:rFonts w:cs="Times New Roman"/>
          <w:sz w:val="24"/>
          <w:szCs w:val="24"/>
        </w:rPr>
        <w:t>ный</w:t>
      </w:r>
      <w:r w:rsidR="00E63F8D">
        <w:rPr>
          <w:rFonts w:cs="Times New Roman"/>
          <w:sz w:val="24"/>
          <w:szCs w:val="24"/>
        </w:rPr>
        <w:t xml:space="preserve"> методы.</w:t>
      </w:r>
    </w:p>
    <w:p w14:paraId="6F60F5F4" w14:textId="525338FB" w:rsidR="00982833" w:rsidRDefault="00982833" w:rsidP="004049B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аргументации </w:t>
      </w:r>
      <w:r w:rsidR="00552E55">
        <w:rPr>
          <w:rFonts w:cs="Times New Roman"/>
          <w:sz w:val="24"/>
          <w:szCs w:val="24"/>
        </w:rPr>
        <w:t>и иллюстрации приводимых в статье суждений</w:t>
      </w:r>
      <w:r>
        <w:rPr>
          <w:rFonts w:cs="Times New Roman"/>
          <w:sz w:val="24"/>
          <w:szCs w:val="24"/>
        </w:rPr>
        <w:t xml:space="preserve"> </w:t>
      </w:r>
      <w:r w:rsidR="00C033CD">
        <w:rPr>
          <w:rFonts w:cs="Times New Roman"/>
          <w:sz w:val="24"/>
          <w:szCs w:val="24"/>
        </w:rPr>
        <w:t xml:space="preserve">помимо </w:t>
      </w:r>
      <w:r w:rsidR="00C6695D">
        <w:rPr>
          <w:rFonts w:cs="Times New Roman"/>
          <w:sz w:val="24"/>
          <w:szCs w:val="24"/>
        </w:rPr>
        <w:t xml:space="preserve">непосредственно </w:t>
      </w:r>
      <w:r w:rsidR="00C033CD">
        <w:rPr>
          <w:rFonts w:cs="Times New Roman"/>
          <w:sz w:val="24"/>
          <w:szCs w:val="24"/>
        </w:rPr>
        <w:t xml:space="preserve">исследуемой пьесы </w:t>
      </w:r>
      <w:r>
        <w:rPr>
          <w:rFonts w:cs="Times New Roman"/>
          <w:sz w:val="24"/>
          <w:szCs w:val="24"/>
        </w:rPr>
        <w:t>прив</w:t>
      </w:r>
      <w:r w:rsidR="00552E55">
        <w:rPr>
          <w:rFonts w:cs="Times New Roman"/>
          <w:sz w:val="24"/>
          <w:szCs w:val="24"/>
        </w:rPr>
        <w:t>лека</w:t>
      </w:r>
      <w:r w:rsidR="00C033CD">
        <w:rPr>
          <w:rFonts w:cs="Times New Roman"/>
          <w:sz w:val="24"/>
          <w:szCs w:val="24"/>
        </w:rPr>
        <w:t xml:space="preserve">ются </w:t>
      </w:r>
      <w:r w:rsidR="00552E55">
        <w:rPr>
          <w:rFonts w:cs="Times New Roman"/>
          <w:sz w:val="24"/>
          <w:szCs w:val="24"/>
        </w:rPr>
        <w:t>другие произведения автора</w:t>
      </w:r>
      <w:r w:rsidR="006E5C2B">
        <w:rPr>
          <w:rFonts w:cs="Times New Roman"/>
          <w:sz w:val="24"/>
          <w:szCs w:val="24"/>
        </w:rPr>
        <w:t xml:space="preserve"> и</w:t>
      </w:r>
      <w:r w:rsidR="00552E55">
        <w:rPr>
          <w:rFonts w:cs="Times New Roman"/>
          <w:sz w:val="24"/>
          <w:szCs w:val="24"/>
        </w:rPr>
        <w:t xml:space="preserve"> его предшественников, </w:t>
      </w:r>
      <w:r w:rsidR="00C6695D">
        <w:rPr>
          <w:rFonts w:cs="Times New Roman"/>
          <w:sz w:val="24"/>
          <w:szCs w:val="24"/>
        </w:rPr>
        <w:t>библейский текст</w:t>
      </w:r>
      <w:r w:rsidR="00552E55">
        <w:rPr>
          <w:rFonts w:cs="Times New Roman"/>
          <w:sz w:val="24"/>
          <w:szCs w:val="24"/>
        </w:rPr>
        <w:t>, исторические источники.</w:t>
      </w:r>
    </w:p>
    <w:p w14:paraId="1D3B9134" w14:textId="03E6AB1C" w:rsidR="005B7A01" w:rsidRDefault="005B7A01" w:rsidP="004049B3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Делаются выводы </w:t>
      </w:r>
      <w:r w:rsidR="0053077A">
        <w:rPr>
          <w:rFonts w:cs="Times New Roman"/>
          <w:sz w:val="24"/>
          <w:szCs w:val="24"/>
        </w:rPr>
        <w:t>о синтезе декадентских взглядов Оскара Уайльда и его приверженности принципам высшей этики в «Саломее».</w:t>
      </w:r>
    </w:p>
    <w:p w14:paraId="0D9EED44" w14:textId="0D5A9F8C" w:rsidR="004049B3" w:rsidRDefault="00E1402F" w:rsidP="00E1402F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14:paraId="791B9446" w14:textId="3C388850" w:rsidR="00E1402F" w:rsidRDefault="004A1F52" w:rsidP="00A739D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739D4">
        <w:rPr>
          <w:sz w:val="24"/>
          <w:szCs w:val="24"/>
        </w:rPr>
        <w:t>Валова О.М., Решетов В.Г. Философия трагедий Оскара Уайльда. Киров, 2023.</w:t>
      </w:r>
    </w:p>
    <w:p w14:paraId="3E445849" w14:textId="1A253318" w:rsidR="00A739D4" w:rsidRDefault="004A1F52" w:rsidP="00A739D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739D4">
        <w:rPr>
          <w:sz w:val="24"/>
          <w:szCs w:val="24"/>
        </w:rPr>
        <w:t>Ковалёва О.В. О. Уайльд и стиль модерн. М., 2002.</w:t>
      </w:r>
    </w:p>
    <w:p w14:paraId="72DEE5AD" w14:textId="2061C34F" w:rsidR="00A739D4" w:rsidRDefault="004A1F52" w:rsidP="00A739D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739D4">
        <w:rPr>
          <w:sz w:val="24"/>
          <w:szCs w:val="24"/>
        </w:rPr>
        <w:t>Луков В.А., Соломатина Н.В. Феномен Уайльда: тезаурусный анализ. М., 2007.</w:t>
      </w:r>
    </w:p>
    <w:p w14:paraId="6A9ABF77" w14:textId="0B705806" w:rsidR="00A739D4" w:rsidRDefault="004A1F52" w:rsidP="00A739D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739D4">
        <w:rPr>
          <w:sz w:val="24"/>
          <w:szCs w:val="24"/>
        </w:rPr>
        <w:t>Образцова А.Г. Волшебник или шут? Театр Оскара Уайльда. СПб, 2001.</w:t>
      </w:r>
    </w:p>
    <w:p w14:paraId="00FB3E33" w14:textId="619AF573" w:rsidR="00A739D4" w:rsidRPr="00A739D4" w:rsidRDefault="004A1F52" w:rsidP="00A739D4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E6929">
        <w:rPr>
          <w:sz w:val="24"/>
          <w:szCs w:val="24"/>
        </w:rPr>
        <w:t>Рознатовская Ю.А. Оскар Уайльд в России: библиографический указатель: 1892-2000. М., 2000.</w:t>
      </w:r>
    </w:p>
    <w:sectPr w:rsidR="00A739D4" w:rsidRPr="00A739D4" w:rsidSect="0057735A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D0"/>
    <w:rsid w:val="000242D0"/>
    <w:rsid w:val="00034152"/>
    <w:rsid w:val="00075674"/>
    <w:rsid w:val="001038FB"/>
    <w:rsid w:val="001E3FE7"/>
    <w:rsid w:val="001F79B1"/>
    <w:rsid w:val="0024689E"/>
    <w:rsid w:val="0025548F"/>
    <w:rsid w:val="0027415D"/>
    <w:rsid w:val="00280CC6"/>
    <w:rsid w:val="002E63A3"/>
    <w:rsid w:val="004049B3"/>
    <w:rsid w:val="00473A06"/>
    <w:rsid w:val="0048112F"/>
    <w:rsid w:val="004A1F52"/>
    <w:rsid w:val="0053077A"/>
    <w:rsid w:val="005427A5"/>
    <w:rsid w:val="00544CF9"/>
    <w:rsid w:val="00552E55"/>
    <w:rsid w:val="0057735A"/>
    <w:rsid w:val="005B7A01"/>
    <w:rsid w:val="006454D3"/>
    <w:rsid w:val="006A0F9D"/>
    <w:rsid w:val="006C0B77"/>
    <w:rsid w:val="006E5C2B"/>
    <w:rsid w:val="00735638"/>
    <w:rsid w:val="007C6E07"/>
    <w:rsid w:val="008242FF"/>
    <w:rsid w:val="00856E81"/>
    <w:rsid w:val="00865813"/>
    <w:rsid w:val="00870751"/>
    <w:rsid w:val="008B00E9"/>
    <w:rsid w:val="008F4228"/>
    <w:rsid w:val="00922C48"/>
    <w:rsid w:val="00982833"/>
    <w:rsid w:val="00A739D4"/>
    <w:rsid w:val="00A83038"/>
    <w:rsid w:val="00B1783A"/>
    <w:rsid w:val="00B80443"/>
    <w:rsid w:val="00B915B7"/>
    <w:rsid w:val="00BC365A"/>
    <w:rsid w:val="00BE4F86"/>
    <w:rsid w:val="00C033CD"/>
    <w:rsid w:val="00C6695D"/>
    <w:rsid w:val="00CE6929"/>
    <w:rsid w:val="00D10261"/>
    <w:rsid w:val="00D20D96"/>
    <w:rsid w:val="00D7129B"/>
    <w:rsid w:val="00DC7856"/>
    <w:rsid w:val="00E13190"/>
    <w:rsid w:val="00E1402F"/>
    <w:rsid w:val="00E451C3"/>
    <w:rsid w:val="00E63F8D"/>
    <w:rsid w:val="00E6731E"/>
    <w:rsid w:val="00E90FF1"/>
    <w:rsid w:val="00EA59DF"/>
    <w:rsid w:val="00EC7BB2"/>
    <w:rsid w:val="00EE4070"/>
    <w:rsid w:val="00F12C76"/>
    <w:rsid w:val="00FF1B4E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9A25"/>
  <w15:chartTrackingRefBased/>
  <w15:docId w15:val="{4D94FE3E-0FDF-4AF6-BCA3-E04464D4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4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2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2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2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2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2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2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2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2D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242D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242D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242D0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242D0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242D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242D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242D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242D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242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42D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242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42D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24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42D0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242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42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4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42D0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24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2026-04-01T12:02:00Z</dcterms:created>
  <dcterms:modified xsi:type="dcterms:W3CDTF">2026-04-01T18:34:00Z</dcterms:modified>
</cp:coreProperties>
</file>