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29" w:rsidRDefault="004546A0" w:rsidP="0013452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ПСИХОЛОГИЧЕСКИЕ ОСОБЕННОСТИ «ЗАСТРЕВАНИЯ» ЛИЧНОСТИ</w:t>
      </w:r>
    </w:p>
    <w:p w:rsidR="00134529" w:rsidRPr="00134529" w:rsidRDefault="00134529" w:rsidP="00134529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</w:pPr>
      <w:proofErr w:type="spellStart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Андоньян</w:t>
      </w:r>
      <w:proofErr w:type="spellEnd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  А.А. ФГБОУ ВО "АГУ" </w:t>
      </w:r>
      <w:proofErr w:type="gramStart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г</w:t>
      </w:r>
      <w:proofErr w:type="gramEnd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. Майкоп.</w:t>
      </w:r>
    </w:p>
    <w:p w:rsidR="00134529" w:rsidRPr="00134529" w:rsidRDefault="00134529" w:rsidP="00134529">
      <w:pPr>
        <w:wordWrap w:val="0"/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</w:pPr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Научный руководитель: 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Цергой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 Т. А., </w:t>
      </w:r>
      <w:proofErr w:type="gramStart"/>
      <w: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к</w:t>
      </w:r>
      <w:proofErr w:type="gramEnd"/>
      <w:r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. психологических наук</w:t>
      </w:r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, доцент,</w:t>
      </w:r>
    </w:p>
    <w:p w:rsidR="00134529" w:rsidRPr="00134529" w:rsidRDefault="00134529" w:rsidP="00134529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</w:pPr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 xml:space="preserve">ФГБОУ ВО "АГУ" </w:t>
      </w:r>
      <w:proofErr w:type="gramStart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г</w:t>
      </w:r>
      <w:proofErr w:type="gramEnd"/>
      <w:r w:rsidRPr="00134529">
        <w:rPr>
          <w:rFonts w:ascii="Times New Roman" w:eastAsia="SimSun" w:hAnsi="Times New Roman" w:cs="Times New Roman"/>
          <w:i/>
          <w:iCs/>
          <w:sz w:val="24"/>
          <w:szCs w:val="24"/>
          <w:lang w:val="ru-RU" w:eastAsia="zh-CN"/>
        </w:rPr>
        <w:t>. Майкоп.</w:t>
      </w:r>
    </w:p>
    <w:p w:rsidR="00F8078D" w:rsidRPr="00134529" w:rsidRDefault="004546A0" w:rsidP="00134529">
      <w:pPr>
        <w:rPr>
          <w:rFonts w:ascii="Times New Roman" w:hAnsi="Times New Roman" w:cs="Times New Roman"/>
          <w:sz w:val="24"/>
          <w:szCs w:val="24"/>
        </w:rPr>
      </w:pP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134529">
        <w:rPr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 темы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обусловлена тем, что в условиях современной жизни человеку необходимо быстро переключаться между задачами и состояниями. Однако 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>феномен «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>» препятствует этому, снижая эффективность деятельности и ухудшая качество жизни.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Степень разработанности темы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. Проблема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изучается в различных направлениях психологии: когнитивной, клинической и личностной. Существенный вкл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ад внесли З. Фрейд, А. Бек, К.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Леонгард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, Ф.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Перлз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, а также отечественные исследователи И.П. Павлов и А.Р.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Лурия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Цель работы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– изучить психологические особенности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личности и выявить его распространенность среди здоровых людей.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рассм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отреть основные виды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проанализировать причины и механизмы;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провести анкетирование и обработать результаты;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предложить рекомендации.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психологии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застреванием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называют склонность человека длительно удерживать мысли, эмоции или действия.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Выделяют основные виды: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 xml:space="preserve">- </w:t>
      </w:r>
      <w:proofErr w:type="gram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мыслительное</w:t>
      </w:r>
      <w:proofErr w:type="gramEnd"/>
      <w:r w:rsidRPr="0013452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эмоциональное;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поведенческое;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коммуникативное.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Причины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застревания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связаны с особенностями нервной системы, незавершенными ситуациями, иррациональными установками и травматическим опытом.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Эмпирическое исслед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>ование: опрошено 32 человека (средний возраст – 20 лет).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Результаты показали: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lastRenderedPageBreak/>
        <w:t>- 56,2% часто возвращаются к неприятным мыслям;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- 68,7% прокручивают диалоги;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- 31,2% помнят обиды годами;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- 59,4% трудно меняют планы;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- 50% перепроверяют действия.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>стревание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широко распространено среди здоровых людей и проявляется в разных формах. Оно может быть как вариантом нормы, так и фактором риска психических нарушений.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b/>
          <w:sz w:val="24"/>
          <w:szCs w:val="24"/>
          <w:lang w:val="ru-RU"/>
        </w:rPr>
        <w:t>Список литературы: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1. Бек А. Когнитивная терапия и эмоциональные расстройства. – СПб</w:t>
      </w:r>
      <w:proofErr w:type="gramStart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134529">
        <w:rPr>
          <w:rFonts w:ascii="Times New Roman" w:hAnsi="Times New Roman" w:cs="Times New Roman"/>
          <w:sz w:val="24"/>
          <w:szCs w:val="24"/>
          <w:lang w:val="ru-RU"/>
        </w:rPr>
        <w:t>Пит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t>ер, 2003.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 xml:space="preserve">2.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Леонгард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К. Акцентуированные личности. – М.: Академический проект, 2000.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Перлз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Ф. </w:t>
      </w:r>
      <w:proofErr w:type="spellStart"/>
      <w:r w:rsidRPr="00134529">
        <w:rPr>
          <w:rFonts w:ascii="Times New Roman" w:hAnsi="Times New Roman" w:cs="Times New Roman"/>
          <w:sz w:val="24"/>
          <w:szCs w:val="24"/>
          <w:lang w:val="ru-RU"/>
        </w:rPr>
        <w:t>Гештальт-терапия</w:t>
      </w:r>
      <w:proofErr w:type="spellEnd"/>
      <w:r w:rsidRPr="00134529">
        <w:rPr>
          <w:rFonts w:ascii="Times New Roman" w:hAnsi="Times New Roman" w:cs="Times New Roman"/>
          <w:sz w:val="24"/>
          <w:szCs w:val="24"/>
          <w:lang w:val="ru-RU"/>
        </w:rPr>
        <w:t xml:space="preserve"> дословно. – М.: Институт психотерапии, 2001.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  <w:t>4. Павлов И.П. Лекции о работе больших полушарий головного мозга. – М.: Наука, 1951.</w:t>
      </w:r>
      <w:r w:rsidRPr="001345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452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34529">
        <w:rPr>
          <w:rFonts w:ascii="Times New Roman" w:hAnsi="Times New Roman" w:cs="Times New Roman"/>
          <w:sz w:val="24"/>
          <w:szCs w:val="24"/>
        </w:rPr>
        <w:t>Лурия А.</w:t>
      </w:r>
      <w:r w:rsidRPr="00134529">
        <w:rPr>
          <w:rFonts w:ascii="Times New Roman" w:hAnsi="Times New Roman" w:cs="Times New Roman"/>
          <w:sz w:val="24"/>
          <w:szCs w:val="24"/>
        </w:rPr>
        <w:t>Р. Высшие корковые функции человека.</w:t>
      </w:r>
      <w:proofErr w:type="gramEnd"/>
      <w:r w:rsidRPr="001345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34529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134529">
        <w:rPr>
          <w:rFonts w:ascii="Times New Roman" w:hAnsi="Times New Roman" w:cs="Times New Roman"/>
          <w:sz w:val="24"/>
          <w:szCs w:val="24"/>
        </w:rPr>
        <w:t xml:space="preserve"> МГУ, 1962.</w:t>
      </w:r>
      <w:r w:rsidRPr="00134529">
        <w:rPr>
          <w:rFonts w:ascii="Times New Roman" w:hAnsi="Times New Roman" w:cs="Times New Roman"/>
          <w:sz w:val="24"/>
          <w:szCs w:val="24"/>
        </w:rPr>
        <w:br/>
      </w:r>
    </w:p>
    <w:sectPr w:rsidR="00F8078D" w:rsidRPr="001345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34529"/>
    <w:rsid w:val="0015074B"/>
    <w:rsid w:val="0029639D"/>
    <w:rsid w:val="00326F90"/>
    <w:rsid w:val="004546A0"/>
    <w:rsid w:val="00AA1D8D"/>
    <w:rsid w:val="00B47730"/>
    <w:rsid w:val="00CB0664"/>
    <w:rsid w:val="00D4572C"/>
    <w:rsid w:val="00F8078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Лена</cp:lastModifiedBy>
  <cp:revision>2</cp:revision>
  <dcterms:created xsi:type="dcterms:W3CDTF">2026-04-10T10:47:00Z</dcterms:created>
  <dcterms:modified xsi:type="dcterms:W3CDTF">2026-04-10T10:47:00Z</dcterms:modified>
</cp:coreProperties>
</file>