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04BE" w14:textId="1AB902D2" w:rsidR="004C0A72" w:rsidRPr="004C0A72" w:rsidRDefault="00271437" w:rsidP="00271437">
      <w:pPr>
        <w:spacing w:before="360" w:after="24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C0A72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210C9B">
        <w:rPr>
          <w:rFonts w:ascii="Times New Roman" w:hAnsi="Times New Roman" w:cs="Times New Roman"/>
          <w:sz w:val="24"/>
          <w:szCs w:val="24"/>
        </w:rPr>
        <w:t xml:space="preserve"> </w:t>
      </w:r>
      <w:r w:rsidR="00210C9B" w:rsidRPr="004C0A72">
        <w:rPr>
          <w:rFonts w:ascii="Times New Roman" w:hAnsi="Times New Roman" w:cs="Times New Roman"/>
          <w:sz w:val="24"/>
          <w:szCs w:val="24"/>
        </w:rPr>
        <w:t>ПЕДАГОГИЧЕСК</w:t>
      </w:r>
      <w:r w:rsidR="00210C9B">
        <w:rPr>
          <w:rFonts w:ascii="Times New Roman" w:hAnsi="Times New Roman" w:cs="Times New Roman"/>
          <w:sz w:val="24"/>
          <w:szCs w:val="24"/>
        </w:rPr>
        <w:t>ИХ</w:t>
      </w:r>
      <w:r w:rsidRPr="004C0A72">
        <w:rPr>
          <w:rFonts w:ascii="Times New Roman" w:hAnsi="Times New Roman" w:cs="Times New Roman"/>
          <w:sz w:val="24"/>
          <w:szCs w:val="24"/>
        </w:rPr>
        <w:t xml:space="preserve"> НАВЫКОВ В СФЕРЕ ИННОВАЦИОННОЙ ДЕЯТЕЛЬНОСТИ</w:t>
      </w:r>
    </w:p>
    <w:p w14:paraId="404C595B" w14:textId="02951DE3" w:rsidR="00271437" w:rsidRPr="00271437" w:rsidRDefault="00271437" w:rsidP="0027143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71437">
        <w:rPr>
          <w:rFonts w:ascii="Times New Roman" w:hAnsi="Times New Roman" w:cs="Times New Roman"/>
          <w:b/>
          <w:bCs/>
          <w:sz w:val="24"/>
          <w:szCs w:val="24"/>
        </w:rPr>
        <w:t>Межуева Наталья Валерьевна</w:t>
      </w:r>
      <w:r w:rsidRPr="00271437">
        <w:rPr>
          <w:rStyle w:val="docdata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71437">
        <w:rPr>
          <w:rFonts w:ascii="Times New Roman" w:hAnsi="Times New Roman" w:cs="Times New Roman"/>
          <w:i/>
          <w:iCs/>
          <w:sz w:val="24"/>
          <w:szCs w:val="24"/>
        </w:rPr>
        <w:t xml:space="preserve">магистрант 1 курса, </w:t>
      </w:r>
    </w:p>
    <w:p w14:paraId="2D513263" w14:textId="77777777" w:rsidR="00271437" w:rsidRPr="00271437" w:rsidRDefault="00271437" w:rsidP="00271437">
      <w:pPr>
        <w:pStyle w:val="2660"/>
        <w:spacing w:before="0" w:beforeAutospacing="0" w:after="0" w:afterAutospacing="0"/>
        <w:jc w:val="right"/>
        <w:rPr>
          <w:i/>
          <w:iCs/>
        </w:rPr>
      </w:pPr>
      <w:r w:rsidRPr="00271437">
        <w:rPr>
          <w:i/>
          <w:iCs/>
        </w:rPr>
        <w:t xml:space="preserve">магистерская программа Управление в сфере образования, </w:t>
      </w:r>
    </w:p>
    <w:p w14:paraId="62C21DD2" w14:textId="77777777" w:rsidR="00271437" w:rsidRPr="00271437" w:rsidRDefault="00271437" w:rsidP="00271437">
      <w:pPr>
        <w:pStyle w:val="2660"/>
        <w:spacing w:before="0" w:beforeAutospacing="0" w:after="0" w:afterAutospacing="0"/>
        <w:jc w:val="right"/>
        <w:rPr>
          <w:i/>
          <w:iCs/>
          <w:color w:val="0F1115"/>
          <w:shd w:val="clear" w:color="auto" w:fill="FFFFFF"/>
        </w:rPr>
      </w:pPr>
      <w:r w:rsidRPr="00271437">
        <w:rPr>
          <w:i/>
          <w:iCs/>
          <w:color w:val="0F1115"/>
          <w:shd w:val="clear" w:color="auto" w:fill="FFFFFF"/>
        </w:rPr>
        <w:t>ФГБОУ ВО «Адыгейский государственный университет»,</w:t>
      </w:r>
    </w:p>
    <w:p w14:paraId="4C0CC6CF" w14:textId="54FD13D9" w:rsidR="00271437" w:rsidRDefault="00271437" w:rsidP="00271437">
      <w:pPr>
        <w:pStyle w:val="2660"/>
        <w:spacing w:before="0" w:beforeAutospacing="0" w:after="0" w:afterAutospacing="0"/>
        <w:jc w:val="right"/>
        <w:rPr>
          <w:i/>
          <w:iCs/>
          <w:color w:val="0F1115"/>
          <w:shd w:val="clear" w:color="auto" w:fill="FFFFFF"/>
        </w:rPr>
      </w:pPr>
      <w:r w:rsidRPr="00271437">
        <w:rPr>
          <w:i/>
          <w:iCs/>
          <w:color w:val="0F1115"/>
          <w:shd w:val="clear" w:color="auto" w:fill="FFFFFF"/>
        </w:rPr>
        <w:t xml:space="preserve"> г. Майкоп, </w:t>
      </w:r>
      <w:hyperlink r:id="rId5" w:history="1">
        <w:r w:rsidR="009E0409" w:rsidRPr="00C25E83">
          <w:rPr>
            <w:rStyle w:val="a4"/>
            <w:i/>
            <w:iCs/>
            <w:shd w:val="clear" w:color="auto" w:fill="FFFFFF"/>
          </w:rPr>
          <w:t>nati222-r@mail.ru</w:t>
        </w:r>
      </w:hyperlink>
    </w:p>
    <w:p w14:paraId="1F35E941" w14:textId="10E7C8A0" w:rsidR="009E0409" w:rsidRPr="009E0409" w:rsidRDefault="009E0409" w:rsidP="009E0409">
      <w:pPr>
        <w:spacing w:after="0" w:line="240" w:lineRule="auto"/>
        <w:jc w:val="right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9E0409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Бюллер Елена Александровна</w:t>
      </w:r>
      <w:r w:rsidRPr="009E040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</w:p>
    <w:p w14:paraId="724225F9" w14:textId="77777777" w:rsidR="009E0409" w:rsidRPr="009E0409" w:rsidRDefault="009E0409" w:rsidP="009E0409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</w:pPr>
      <w:r w:rsidRPr="009E0409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кандидат экономических наук, доцент кафедры менеджмента, </w:t>
      </w:r>
    </w:p>
    <w:p w14:paraId="167F90E8" w14:textId="0B60B044" w:rsidR="009E0409" w:rsidRPr="009E0409" w:rsidRDefault="009E0409" w:rsidP="009E0409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</w:pPr>
      <w:r w:rsidRPr="009E0409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ФГБОУ ВО «Адыгейский государственный</w:t>
      </w:r>
      <w:r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r w:rsidRPr="009E0409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университет»</w:t>
      </w:r>
      <w:r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, г Майкоп</w:t>
      </w:r>
    </w:p>
    <w:p w14:paraId="3A11085A" w14:textId="77777777" w:rsidR="009E0409" w:rsidRPr="00271437" w:rsidRDefault="009E0409" w:rsidP="00271437">
      <w:pPr>
        <w:pStyle w:val="2660"/>
        <w:spacing w:before="0" w:beforeAutospacing="0" w:after="0" w:afterAutospacing="0"/>
        <w:jc w:val="right"/>
      </w:pPr>
    </w:p>
    <w:p w14:paraId="6978F5EE" w14:textId="73EA1CAF" w:rsidR="004C0A72" w:rsidRDefault="004C0A72" w:rsidP="0008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A72">
        <w:rPr>
          <w:rFonts w:ascii="Times New Roman" w:hAnsi="Times New Roman" w:cs="Times New Roman"/>
          <w:sz w:val="24"/>
          <w:szCs w:val="24"/>
        </w:rPr>
        <w:t>Развитие способности педагогов к реализации инновационных образовательных практик является ключевым условием модернизации современного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В условиях стремительных социально-экономических изменений, внедрения цифровых технологий и требований ФГОС к персонализации обучения, педагоги вынуждены оперативно осваивать и внедрять новые методики, инструменты и подходы</w:t>
      </w:r>
      <w:r w:rsidR="00210C9B" w:rsidRPr="00210C9B">
        <w:rPr>
          <w:rFonts w:ascii="Times New Roman" w:hAnsi="Times New Roman" w:cs="Times New Roman"/>
          <w:sz w:val="24"/>
          <w:szCs w:val="24"/>
        </w:rPr>
        <w:t xml:space="preserve"> [2]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A6D319" w14:textId="170A0912" w:rsidR="00923EBE" w:rsidRDefault="00923EBE" w:rsidP="0008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данной темы обусловлена в первую очередь необходимостью развития профессиональных компетенций педагогов по внедрению инноваций в образовательный процесс. </w:t>
      </w:r>
      <w:r w:rsidR="00203D24">
        <w:rPr>
          <w:rFonts w:ascii="Times New Roman" w:hAnsi="Times New Roman" w:cs="Times New Roman"/>
          <w:sz w:val="24"/>
          <w:szCs w:val="24"/>
        </w:rPr>
        <w:t>А также необходимостью повышения качества образования через инновации</w:t>
      </w:r>
      <w:r w:rsidR="00081B4B">
        <w:rPr>
          <w:rFonts w:ascii="Times New Roman" w:hAnsi="Times New Roman" w:cs="Times New Roman"/>
          <w:sz w:val="24"/>
          <w:szCs w:val="24"/>
        </w:rPr>
        <w:t xml:space="preserve">; </w:t>
      </w:r>
      <w:r w:rsidR="00203D24">
        <w:rPr>
          <w:rFonts w:ascii="Times New Roman" w:hAnsi="Times New Roman" w:cs="Times New Roman"/>
          <w:sz w:val="24"/>
          <w:szCs w:val="24"/>
        </w:rPr>
        <w:t xml:space="preserve">развитие у учащихся критического мышления, креативности, цифровой грамотности, соответственно запросам современного общества. </w:t>
      </w:r>
      <w:r w:rsidR="00081B4B">
        <w:rPr>
          <w:rFonts w:ascii="Times New Roman" w:hAnsi="Times New Roman" w:cs="Times New Roman"/>
          <w:sz w:val="24"/>
          <w:szCs w:val="24"/>
        </w:rPr>
        <w:t>Кроме этого,</w:t>
      </w:r>
      <w:r w:rsidR="00203D24">
        <w:rPr>
          <w:rFonts w:ascii="Times New Roman" w:hAnsi="Times New Roman" w:cs="Times New Roman"/>
          <w:sz w:val="24"/>
          <w:szCs w:val="24"/>
        </w:rPr>
        <w:t xml:space="preserve"> не стоит забывать о </w:t>
      </w:r>
      <w:r w:rsidR="00081B4B">
        <w:rPr>
          <w:rFonts w:ascii="Times New Roman" w:hAnsi="Times New Roman" w:cs="Times New Roman"/>
          <w:sz w:val="24"/>
          <w:szCs w:val="24"/>
        </w:rPr>
        <w:t>потребности</w:t>
      </w:r>
      <w:r w:rsidR="00203D24">
        <w:rPr>
          <w:rFonts w:ascii="Times New Roman" w:hAnsi="Times New Roman" w:cs="Times New Roman"/>
          <w:sz w:val="24"/>
          <w:szCs w:val="24"/>
        </w:rPr>
        <w:t xml:space="preserve"> подготовки педагогов к внедрению инновационных методов и технологий согласно требованиям профессиональных стандартов к непрерывному профессиональному развитию</w:t>
      </w:r>
      <w:r w:rsidR="00081B4B">
        <w:rPr>
          <w:rFonts w:ascii="Times New Roman" w:hAnsi="Times New Roman" w:cs="Times New Roman"/>
          <w:sz w:val="24"/>
          <w:szCs w:val="24"/>
        </w:rPr>
        <w:t>;</w:t>
      </w:r>
      <w:r w:rsidR="00203D24">
        <w:rPr>
          <w:rFonts w:ascii="Times New Roman" w:hAnsi="Times New Roman" w:cs="Times New Roman"/>
          <w:sz w:val="24"/>
          <w:szCs w:val="24"/>
        </w:rPr>
        <w:t xml:space="preserve"> вызовам цифровой трансформации образования, по средствам использования </w:t>
      </w:r>
      <w:r w:rsidR="00203D24">
        <w:rPr>
          <w:rFonts w:ascii="Times New Roman" w:hAnsi="Times New Roman" w:cs="Times New Roman"/>
          <w:sz w:val="24"/>
          <w:szCs w:val="24"/>
          <w:lang w:val="en-US"/>
        </w:rPr>
        <w:t>EdTech</w:t>
      </w:r>
      <w:r w:rsidR="00203D24" w:rsidRPr="00203D24">
        <w:rPr>
          <w:rFonts w:ascii="Times New Roman" w:hAnsi="Times New Roman" w:cs="Times New Roman"/>
          <w:sz w:val="24"/>
          <w:szCs w:val="24"/>
        </w:rPr>
        <w:t>-</w:t>
      </w:r>
      <w:r w:rsidR="00203D24">
        <w:rPr>
          <w:rFonts w:ascii="Times New Roman" w:hAnsi="Times New Roman" w:cs="Times New Roman"/>
          <w:sz w:val="24"/>
          <w:szCs w:val="24"/>
        </w:rPr>
        <w:t>решений, гибридных форматов обучения</w:t>
      </w:r>
      <w:r w:rsidR="00081B4B">
        <w:rPr>
          <w:rFonts w:ascii="Times New Roman" w:hAnsi="Times New Roman" w:cs="Times New Roman"/>
          <w:sz w:val="24"/>
          <w:szCs w:val="24"/>
        </w:rPr>
        <w:t xml:space="preserve"> и т.д. Обязательно учитывать потребность в преодолении сопротивления педагогов нововведениям и распространении лучших практик.</w:t>
      </w:r>
    </w:p>
    <w:p w14:paraId="770AAE9C" w14:textId="15962475" w:rsidR="0021789B" w:rsidRDefault="0021789B" w:rsidP="0008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готовности педагогов к инновациям активно исследуется как в отечественной, так и в зарубежной литературе</w:t>
      </w:r>
      <w:r w:rsidR="00210C9B" w:rsidRPr="00210C9B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>. Ключевые направления теоретических основ исследования изложены в работах Л.С. Подымовой</w:t>
      </w:r>
      <w:r w:rsidR="00210C9B" w:rsidRPr="00210C9B">
        <w:rPr>
          <w:rFonts w:ascii="Times New Roman" w:hAnsi="Times New Roman" w:cs="Times New Roman"/>
          <w:sz w:val="24"/>
          <w:szCs w:val="24"/>
        </w:rPr>
        <w:t xml:space="preserve"> [5]</w:t>
      </w:r>
      <w:r>
        <w:rPr>
          <w:rFonts w:ascii="Times New Roman" w:hAnsi="Times New Roman" w:cs="Times New Roman"/>
          <w:sz w:val="24"/>
          <w:szCs w:val="24"/>
        </w:rPr>
        <w:t xml:space="preserve">, В.А. Сластенина, М.М. Поташника и раскрывают </w:t>
      </w:r>
      <w:r w:rsidR="000E16B1">
        <w:rPr>
          <w:rFonts w:ascii="Times New Roman" w:hAnsi="Times New Roman" w:cs="Times New Roman"/>
          <w:sz w:val="24"/>
          <w:szCs w:val="24"/>
        </w:rPr>
        <w:t xml:space="preserve">сущность модернизации в образовании, а также структуру готовности к ней. Психолого-педагогические аспекты исследования отражены в исследованиях А.К. Марковой, М.Л. Митиной и посвящены профессиональному развитию, мотивации, </w:t>
      </w:r>
      <w:r w:rsidR="00627547">
        <w:rPr>
          <w:rFonts w:ascii="Times New Roman" w:hAnsi="Times New Roman" w:cs="Times New Roman"/>
          <w:sz w:val="24"/>
          <w:szCs w:val="24"/>
        </w:rPr>
        <w:t>преодолению</w:t>
      </w:r>
      <w:r w:rsidR="000E16B1">
        <w:rPr>
          <w:rFonts w:ascii="Times New Roman" w:hAnsi="Times New Roman" w:cs="Times New Roman"/>
          <w:sz w:val="24"/>
          <w:szCs w:val="24"/>
        </w:rPr>
        <w:t xml:space="preserve"> психологических барьеров при внедрении инноваций. Организационно-методические модели представлены в трудах Н.В. Кузьминой, Е.И. Рогова и описывают системы повышения квалификации, стажировки, наставничество как инструменты формирования готовности. Цифровые компетенции исследованы А.Ю. Уваровым</w:t>
      </w:r>
      <w:r w:rsidR="00210C9B" w:rsidRPr="00210C9B">
        <w:rPr>
          <w:rFonts w:ascii="Times New Roman" w:hAnsi="Times New Roman" w:cs="Times New Roman"/>
          <w:sz w:val="24"/>
          <w:szCs w:val="24"/>
        </w:rPr>
        <w:t xml:space="preserve"> [7]</w:t>
      </w:r>
      <w:r w:rsidR="000E16B1">
        <w:rPr>
          <w:rFonts w:ascii="Times New Roman" w:hAnsi="Times New Roman" w:cs="Times New Roman"/>
          <w:sz w:val="24"/>
          <w:szCs w:val="24"/>
        </w:rPr>
        <w:t>, Е.В. Чернобай и фокусируются на подготовке к работе в цифровой среде. Если рассматривать зарубежный опыт, то</w:t>
      </w:r>
      <w:r w:rsidR="009F229A">
        <w:rPr>
          <w:rFonts w:ascii="Times New Roman" w:hAnsi="Times New Roman" w:cs="Times New Roman"/>
          <w:sz w:val="24"/>
          <w:szCs w:val="24"/>
        </w:rPr>
        <w:t xml:space="preserve"> необходимо обратиться к исследованиям Р.</w:t>
      </w:r>
      <w:r w:rsidR="009F229A" w:rsidRPr="009F229A">
        <w:rPr>
          <w:rFonts w:ascii="Times New Roman" w:hAnsi="Times New Roman" w:cs="Times New Roman"/>
          <w:sz w:val="24"/>
          <w:szCs w:val="24"/>
        </w:rPr>
        <w:t xml:space="preserve"> Адам, Е. Роджерс, А. Кинг, Б. Шнайдер, Л. Андерсон, Л. Бригс, Х. Барнет — в работах</w:t>
      </w:r>
      <w:r w:rsidR="009F229A">
        <w:rPr>
          <w:rFonts w:ascii="Times New Roman" w:hAnsi="Times New Roman" w:cs="Times New Roman"/>
          <w:sz w:val="24"/>
          <w:szCs w:val="24"/>
        </w:rPr>
        <w:t xml:space="preserve"> этих</w:t>
      </w:r>
      <w:r w:rsidR="009F229A" w:rsidRPr="009F229A">
        <w:rPr>
          <w:rFonts w:ascii="Times New Roman" w:hAnsi="Times New Roman" w:cs="Times New Roman"/>
          <w:sz w:val="24"/>
          <w:szCs w:val="24"/>
        </w:rPr>
        <w:t xml:space="preserve"> зарубежных авторов представлена проблематика нововведений в области образования</w:t>
      </w:r>
      <w:r w:rsidR="00210C9B" w:rsidRPr="00210C9B">
        <w:rPr>
          <w:rFonts w:ascii="Times New Roman" w:hAnsi="Times New Roman" w:cs="Times New Roman"/>
          <w:sz w:val="24"/>
          <w:szCs w:val="24"/>
        </w:rPr>
        <w:t xml:space="preserve"> [6]</w:t>
      </w:r>
      <w:r w:rsidR="009F229A" w:rsidRPr="009F229A">
        <w:rPr>
          <w:rFonts w:ascii="Times New Roman" w:hAnsi="Times New Roman" w:cs="Times New Roman"/>
          <w:sz w:val="24"/>
          <w:szCs w:val="24"/>
        </w:rPr>
        <w:t>.</w:t>
      </w:r>
    </w:p>
    <w:p w14:paraId="21443E3C" w14:textId="313E9053" w:rsidR="009F229A" w:rsidRDefault="009F229A" w:rsidP="0008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значительный опыт исследований, остаются недостаточно изученными вопросы индивидуализации программ подготовки и оценки долгосрочных эффектов формирования готовности.</w:t>
      </w:r>
    </w:p>
    <w:p w14:paraId="48339FC3" w14:textId="46DED536" w:rsidR="00271437" w:rsidRDefault="00271437" w:rsidP="0008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работы: теоретически обосновать и экспериментально проверить модель формирования готовности педагогов к инновационной деятельности.</w:t>
      </w:r>
    </w:p>
    <w:p w14:paraId="6DA649FD" w14:textId="12054BE7" w:rsidR="00271437" w:rsidRDefault="00271437" w:rsidP="0008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исследования: </w:t>
      </w:r>
    </w:p>
    <w:p w14:paraId="703D91F7" w14:textId="0E2F6855" w:rsidR="00271437" w:rsidRPr="008C747A" w:rsidRDefault="00271437" w:rsidP="008C7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7A">
        <w:rPr>
          <w:rFonts w:ascii="Times New Roman" w:hAnsi="Times New Roman" w:cs="Times New Roman"/>
          <w:sz w:val="24"/>
          <w:szCs w:val="24"/>
        </w:rPr>
        <w:t>Уточнить</w:t>
      </w:r>
      <w:r w:rsidR="004E5E3B" w:rsidRPr="008C747A">
        <w:rPr>
          <w:rFonts w:ascii="Times New Roman" w:hAnsi="Times New Roman" w:cs="Times New Roman"/>
          <w:sz w:val="24"/>
          <w:szCs w:val="24"/>
        </w:rPr>
        <w:t xml:space="preserve"> </w:t>
      </w:r>
      <w:r w:rsidRPr="008C747A">
        <w:rPr>
          <w:rFonts w:ascii="Times New Roman" w:hAnsi="Times New Roman" w:cs="Times New Roman"/>
          <w:sz w:val="24"/>
          <w:szCs w:val="24"/>
        </w:rPr>
        <w:t>понятие «готовности педагога к инновационной деятельности</w:t>
      </w:r>
      <w:r w:rsidR="004E5E3B" w:rsidRPr="008C747A">
        <w:rPr>
          <w:rFonts w:ascii="Times New Roman" w:hAnsi="Times New Roman" w:cs="Times New Roman"/>
          <w:sz w:val="24"/>
          <w:szCs w:val="24"/>
        </w:rPr>
        <w:t>»</w:t>
      </w:r>
      <w:r w:rsidRPr="008C747A">
        <w:rPr>
          <w:rFonts w:ascii="Times New Roman" w:hAnsi="Times New Roman" w:cs="Times New Roman"/>
          <w:sz w:val="24"/>
          <w:szCs w:val="24"/>
        </w:rPr>
        <w:t xml:space="preserve"> и </w:t>
      </w:r>
      <w:r w:rsidR="004E5E3B" w:rsidRPr="008C747A">
        <w:rPr>
          <w:rFonts w:ascii="Times New Roman" w:hAnsi="Times New Roman" w:cs="Times New Roman"/>
          <w:sz w:val="24"/>
          <w:szCs w:val="24"/>
        </w:rPr>
        <w:t>определить её мотивационные, когнитивные, деятельностные и рефлексивные составляющие.</w:t>
      </w:r>
    </w:p>
    <w:p w14:paraId="4BC23EA6" w14:textId="1361E8A1" w:rsidR="004E5E3B" w:rsidRPr="008C747A" w:rsidRDefault="004E5E3B" w:rsidP="008C7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7A">
        <w:rPr>
          <w:rFonts w:ascii="Times New Roman" w:hAnsi="Times New Roman" w:cs="Times New Roman"/>
          <w:sz w:val="24"/>
          <w:szCs w:val="24"/>
        </w:rPr>
        <w:t>Выявить внутренние и внешние факторы, влияющие на формирование готовности.</w:t>
      </w:r>
    </w:p>
    <w:p w14:paraId="2E263178" w14:textId="7313A0CC" w:rsidR="004E5E3B" w:rsidRPr="008C747A" w:rsidRDefault="004E5E3B" w:rsidP="008C7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7A">
        <w:rPr>
          <w:rFonts w:ascii="Times New Roman" w:hAnsi="Times New Roman" w:cs="Times New Roman"/>
          <w:sz w:val="24"/>
          <w:szCs w:val="24"/>
        </w:rPr>
        <w:lastRenderedPageBreak/>
        <w:t>Разработать и апробировать модель формирования готовности, включающую этапы, формы и методы работы с педагогами.</w:t>
      </w:r>
    </w:p>
    <w:p w14:paraId="530CA99F" w14:textId="039D5CFA" w:rsidR="004E5E3B" w:rsidRPr="008C747A" w:rsidRDefault="004E5E3B" w:rsidP="008C7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7A">
        <w:rPr>
          <w:rFonts w:ascii="Times New Roman" w:hAnsi="Times New Roman" w:cs="Times New Roman"/>
          <w:sz w:val="24"/>
          <w:szCs w:val="24"/>
        </w:rPr>
        <w:t>Создать диагностический инструментарий для оценки уровня готовности педагогов.</w:t>
      </w:r>
    </w:p>
    <w:p w14:paraId="4A06D81B" w14:textId="5F687159" w:rsidR="004E5E3B" w:rsidRPr="008C747A" w:rsidRDefault="004E5E3B" w:rsidP="008C7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7A">
        <w:rPr>
          <w:rFonts w:ascii="Times New Roman" w:hAnsi="Times New Roman" w:cs="Times New Roman"/>
          <w:sz w:val="24"/>
          <w:szCs w:val="24"/>
        </w:rPr>
        <w:t>Экспериментально проверить эффективность модели в условиях образовательной организации.</w:t>
      </w:r>
    </w:p>
    <w:p w14:paraId="44D15CF1" w14:textId="65906AED" w:rsidR="004E5E3B" w:rsidRDefault="004E5E3B" w:rsidP="008C7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7A">
        <w:rPr>
          <w:rFonts w:ascii="Times New Roman" w:hAnsi="Times New Roman" w:cs="Times New Roman"/>
          <w:sz w:val="24"/>
          <w:szCs w:val="24"/>
        </w:rPr>
        <w:t xml:space="preserve">Сформулировать рекомендации для администрации и методистов </w:t>
      </w:r>
      <w:r w:rsidR="008C747A" w:rsidRPr="008C747A">
        <w:rPr>
          <w:rFonts w:ascii="Times New Roman" w:hAnsi="Times New Roman" w:cs="Times New Roman"/>
          <w:sz w:val="24"/>
          <w:szCs w:val="24"/>
        </w:rPr>
        <w:t>образовательного учреждения по сопровождению инновационной деятельности педагогов</w:t>
      </w:r>
      <w:r w:rsidR="00210C9B" w:rsidRPr="00210C9B">
        <w:rPr>
          <w:rFonts w:ascii="Times New Roman" w:hAnsi="Times New Roman" w:cs="Times New Roman"/>
          <w:sz w:val="24"/>
          <w:szCs w:val="24"/>
        </w:rPr>
        <w:t xml:space="preserve"> [3]</w:t>
      </w:r>
      <w:r w:rsidR="008C747A" w:rsidRPr="008C747A">
        <w:rPr>
          <w:rFonts w:ascii="Times New Roman" w:hAnsi="Times New Roman" w:cs="Times New Roman"/>
          <w:sz w:val="24"/>
          <w:szCs w:val="24"/>
        </w:rPr>
        <w:t>.</w:t>
      </w:r>
    </w:p>
    <w:p w14:paraId="721B5176" w14:textId="26BAADE1" w:rsidR="008C747A" w:rsidRDefault="008C747A" w:rsidP="008C7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исследования:</w:t>
      </w:r>
      <w:r w:rsidR="007505CF">
        <w:rPr>
          <w:rFonts w:ascii="Times New Roman" w:hAnsi="Times New Roman" w:cs="Times New Roman"/>
          <w:sz w:val="24"/>
          <w:szCs w:val="24"/>
        </w:rPr>
        <w:t xml:space="preserve"> теоретические (анализ научной литературы, нормативно-правовых документов, систематизация и обобщение педагогического опыта); эмпирические (анкетирование и интервьюирование педагогов для выявления уровня мотивации и отношения к инновациям; наблюдение и анализ педагогической практики, включающий посещение уроков с элементами инноваций; педагогический эксперимент для проверки эффективности модели; кейс-методы и деловые игры для моделирования инновационных ситуаций); статистические (количественная обработка данных, качественный анализ результатов).</w:t>
      </w:r>
    </w:p>
    <w:p w14:paraId="62AD639B" w14:textId="02FC6E7A" w:rsidR="00670AD1" w:rsidRDefault="00670AD1" w:rsidP="008C7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Научные результаты:</w:t>
      </w:r>
    </w:p>
    <w:p w14:paraId="2926EB5B" w14:textId="4AC82529" w:rsidR="00670AD1" w:rsidRDefault="00670AD1" w:rsidP="008C7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Уточнено понятие «готовность педагога к инновационной деятельности как интегративное качество личности, включающее мотивацию к нововведениям, владение современными методиками, способность к рефлексии.</w:t>
      </w:r>
    </w:p>
    <w:p w14:paraId="7B4684B6" w14:textId="1909E043" w:rsidR="00670AD1" w:rsidRDefault="00670AD1" w:rsidP="008C7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ключевые барьеры и драйверы формирования готовности.</w:t>
      </w:r>
    </w:p>
    <w:p w14:paraId="2AED33D9" w14:textId="14025E3C" w:rsidR="00670AD1" w:rsidRDefault="00670AD1" w:rsidP="008C7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Разработана и апробирована модель, сочетающая: курсы повышения квалификации с практико-ориентированным содержанием; наставничество и коучинг; создание проектных групп и педагогических лабораторий; использование цифровых платформ для обмена опытом.</w:t>
      </w:r>
    </w:p>
    <w:p w14:paraId="39E5D387" w14:textId="443B230B" w:rsidR="00670AD1" w:rsidRDefault="00670AD1" w:rsidP="008C7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 комплекс диагностических методик для оценки всех компонентов готовности.</w:t>
      </w:r>
    </w:p>
    <w:p w14:paraId="2F04CCAE" w14:textId="4A7C6295" w:rsidR="00627547" w:rsidRDefault="00627547" w:rsidP="008C7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формирование готовности педагогов к инновационной деятельности требует системной работы, сочетающей обучение, практическую поддержку и создания инновационной среды</w:t>
      </w:r>
      <w:r w:rsidR="00210C9B" w:rsidRPr="00210C9B">
        <w:rPr>
          <w:rFonts w:ascii="Times New Roman" w:hAnsi="Times New Roman" w:cs="Times New Roman"/>
          <w:sz w:val="24"/>
          <w:szCs w:val="24"/>
        </w:rPr>
        <w:t xml:space="preserve"> [4]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0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Наиболее эффективны персонализированные программы, учитывающие профессиональные дефициты и интересы педагогов.</w:t>
      </w:r>
      <w:r w:rsidR="009E0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Важнейшие условия успеха: вовлеченность администрации, сетевое взаимодействие педагогов, поощрение инициатив.</w:t>
      </w:r>
      <w:r w:rsidR="009E0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Предложенная модель может быть масштабирована на другие образовательные организации с учётом их специфики.</w:t>
      </w:r>
    </w:p>
    <w:p w14:paraId="09F18066" w14:textId="77777777" w:rsidR="00D34ED8" w:rsidRDefault="00D34ED8" w:rsidP="008C7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964996" w14:textId="77777777" w:rsidR="00210C9B" w:rsidRPr="00210C9B" w:rsidRDefault="00210C9B" w:rsidP="00210C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</w:pPr>
      <w:r w:rsidRPr="00210C9B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Список использованных источников:</w:t>
      </w:r>
    </w:p>
    <w:p w14:paraId="3191E9BE" w14:textId="77777777" w:rsidR="00210C9B" w:rsidRPr="00210C9B" w:rsidRDefault="00210C9B" w:rsidP="00210C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10C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Ангеловски, К. Учителя и инновации: Кн. для учителя: пер. с макед. / К. Ангеловски. – Москва: Просвещение, 1991. – 159 с. – ISBN 5-09-002715-0.</w:t>
      </w:r>
    </w:p>
    <w:p w14:paraId="45C0E73A" w14:textId="77777777" w:rsidR="00210C9B" w:rsidRPr="00210C9B" w:rsidRDefault="00210C9B" w:rsidP="00210C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10C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Загвязинский, В.И. Инновационные процессы в образовании и педагогическая наука / В.И. Загвязинский // Инновационные проекты и программы в образовании. – 2014. – № 1. – С. 63–69.</w:t>
      </w:r>
    </w:p>
    <w:p w14:paraId="147387AC" w14:textId="77777777" w:rsidR="00210C9B" w:rsidRPr="00210C9B" w:rsidRDefault="00210C9B" w:rsidP="00210C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10C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Зеер, Э.Ф. Психология профессионального развития: учебник / Э.Ф. Зеер. – Москва: Академия, 2020. – 240 с. – ISBN 978-5-7695-9876-5.</w:t>
      </w:r>
    </w:p>
    <w:p w14:paraId="2F287EAB" w14:textId="77777777" w:rsidR="00210C9B" w:rsidRPr="00210C9B" w:rsidRDefault="00210C9B" w:rsidP="00210C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10C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Коротаева, Е.В. Психолого-педагогические основы взаимодействия субъектов образовательного процесса / Е.В. Коротаева. – Москва: МПГУ, 2021. – 180 с. – ISBN 978-5-4263-0958-2.</w:t>
      </w:r>
    </w:p>
    <w:p w14:paraId="3F902DE7" w14:textId="77777777" w:rsidR="00210C9B" w:rsidRPr="00210C9B" w:rsidRDefault="00210C9B" w:rsidP="00210C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10C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Подымова, Л.С. Подготовка учителя к инновационной деятельности в системе повышения квалификации / Л.С. Подымова, Л.А. Дубровина // Педагогическое образование и наука. – 2022. – № 2. – С. 67–72.</w:t>
      </w:r>
    </w:p>
    <w:p w14:paraId="193DD136" w14:textId="77777777" w:rsidR="00210C9B" w:rsidRPr="00210C9B" w:rsidRDefault="00210C9B" w:rsidP="00210C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10C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Сластенин, В.А. Профессиональная готовность учителя к инновационной деятельности / В.А. Сластенин, Л.С. Подымова // Сибирский педагогический журнал. – 2015. – № 3. – С. 44–49.</w:t>
      </w:r>
    </w:p>
    <w:p w14:paraId="738FB35F" w14:textId="77777777" w:rsidR="00210C9B" w:rsidRPr="00210C9B" w:rsidRDefault="00210C9B" w:rsidP="00210C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10C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Уваров, А.Ю. Цифровая трансформация образования: вызовы и возможности / А.Ю. Уваров // Информатика и образование. – 2020. – № 5. – С. 4–15.</w:t>
      </w:r>
    </w:p>
    <w:sectPr w:rsidR="00210C9B" w:rsidRPr="00210C9B" w:rsidSect="00081B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059F"/>
    <w:multiLevelType w:val="hybridMultilevel"/>
    <w:tmpl w:val="CEB8D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E574F1"/>
    <w:multiLevelType w:val="hybridMultilevel"/>
    <w:tmpl w:val="0F462D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72"/>
    <w:rsid w:val="00081B4B"/>
    <w:rsid w:val="000E16B1"/>
    <w:rsid w:val="00203D24"/>
    <w:rsid w:val="00210C9B"/>
    <w:rsid w:val="0021789B"/>
    <w:rsid w:val="00271437"/>
    <w:rsid w:val="004C0A72"/>
    <w:rsid w:val="004E5E3B"/>
    <w:rsid w:val="00627547"/>
    <w:rsid w:val="00670AD1"/>
    <w:rsid w:val="007505CF"/>
    <w:rsid w:val="008C747A"/>
    <w:rsid w:val="00923EBE"/>
    <w:rsid w:val="009E0409"/>
    <w:rsid w:val="009F229A"/>
    <w:rsid w:val="00D3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9981"/>
  <w15:chartTrackingRefBased/>
  <w15:docId w15:val="{41738375-88A6-48C1-BE44-7D521081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384,bqiaagaaeyqcaaagiaiaaappbaaabd0eaaaaaaaaaaaaaaaaaaaaaaaaaaaaaaaaaaaaaaaaaaaaaaaaaaaaaaaaaaaaaaaaaaaaaaaaaaaaaaaaaaaaaaaaaaaaaaaaaaaaaaaaaaaaaaaaaaaaaaaaaaaaaaaaaaaaaaaaaaaaaaaaaaaaaaaaaaaaaaaaaaaaaaaaaaaaaaaaaaaaaaaaaaaaaaaaaaaaaaaa"/>
    <w:basedOn w:val="a0"/>
    <w:rsid w:val="00271437"/>
  </w:style>
  <w:style w:type="paragraph" w:customStyle="1" w:styleId="2660">
    <w:name w:val="2660"/>
    <w:aliases w:val="bqiaagaaeyqcaaagiaiaaaplcqaabdkjaaaaaaaaaaaaaaaaaaaaaaaaaaaaaaaaaaaaaaaaaaaaaaaaaaaaaaaaaaaaaaaaaaaaaaaaaaaaaaaaaaaaaaaaaaaaaaaaaaaaaaaaaaaaaaaaaaaaaaaaaaaaaaaaaaaaaaaaaaaaaaaaaaaaaaaaaaaaaaaaaaaaaaaaaaaaaaaaaaaaaaaaaaaaaaaaaaaaaaaa"/>
    <w:basedOn w:val="a"/>
    <w:rsid w:val="0027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74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04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E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i222-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2026-04-03T13:17:00Z</dcterms:created>
  <dcterms:modified xsi:type="dcterms:W3CDTF">2026-04-07T09:37:00Z</dcterms:modified>
</cp:coreProperties>
</file>