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0000" w14:textId="77777777" w:rsidR="00097FC2" w:rsidRPr="00B76602" w:rsidRDefault="00FC5595" w:rsidP="00B76602">
      <w:pPr>
        <w:spacing w:line="300" w:lineRule="auto"/>
        <w:jc w:val="center"/>
        <w:rPr>
          <w:b/>
          <w:sz w:val="28"/>
          <w:szCs w:val="28"/>
        </w:rPr>
      </w:pPr>
      <w:r w:rsidRPr="00B76602">
        <w:rPr>
          <w:b/>
          <w:sz w:val="28"/>
          <w:szCs w:val="28"/>
        </w:rPr>
        <w:t>Деятельность Следственного комитета Российской Федерации в механизме защиты прав человека</w:t>
      </w:r>
    </w:p>
    <w:p w14:paraId="02000000" w14:textId="77777777" w:rsidR="00097FC2" w:rsidRPr="00C71EB5" w:rsidRDefault="00FC5595" w:rsidP="00B76602">
      <w:pPr>
        <w:spacing w:line="300" w:lineRule="auto"/>
        <w:jc w:val="right"/>
        <w:rPr>
          <w:i/>
        </w:rPr>
      </w:pPr>
      <w:proofErr w:type="spellStart"/>
      <w:r w:rsidRPr="00C71EB5">
        <w:rPr>
          <w:i/>
        </w:rPr>
        <w:t>Шайногина</w:t>
      </w:r>
      <w:proofErr w:type="spellEnd"/>
      <w:r w:rsidRPr="00C71EB5">
        <w:rPr>
          <w:i/>
        </w:rPr>
        <w:t xml:space="preserve"> С.О., </w:t>
      </w:r>
    </w:p>
    <w:p w14:paraId="03000000" w14:textId="2EF4F580" w:rsidR="00097FC2" w:rsidRPr="00C71EB5" w:rsidRDefault="00FC5595" w:rsidP="00B76602">
      <w:pPr>
        <w:spacing w:line="300" w:lineRule="auto"/>
        <w:jc w:val="right"/>
        <w:rPr>
          <w:i/>
        </w:rPr>
      </w:pPr>
      <w:r w:rsidRPr="00C71EB5">
        <w:rPr>
          <w:i/>
        </w:rPr>
        <w:t>ФГБОУ ВО «Адыгейский государственный университет»,</w:t>
      </w:r>
      <w:r w:rsidR="00042CD8">
        <w:rPr>
          <w:i/>
        </w:rPr>
        <w:t xml:space="preserve"> г. Майкоп</w:t>
      </w:r>
    </w:p>
    <w:p w14:paraId="3D39A5C7" w14:textId="4C4AD4ED" w:rsidR="00362A11" w:rsidRDefault="00FC5595" w:rsidP="00B76602">
      <w:pPr>
        <w:spacing w:line="300" w:lineRule="auto"/>
        <w:jc w:val="right"/>
        <w:rPr>
          <w:i/>
        </w:rPr>
      </w:pPr>
      <w:r w:rsidRPr="00C71EB5">
        <w:rPr>
          <w:i/>
        </w:rPr>
        <w:t xml:space="preserve">Научный руководитель: </w:t>
      </w:r>
      <w:proofErr w:type="spellStart"/>
      <w:r w:rsidRPr="00C71EB5">
        <w:rPr>
          <w:i/>
        </w:rPr>
        <w:t>Псеуш</w:t>
      </w:r>
      <w:proofErr w:type="spellEnd"/>
      <w:r w:rsidRPr="00C71EB5">
        <w:rPr>
          <w:i/>
        </w:rPr>
        <w:t xml:space="preserve"> Л.А.</w:t>
      </w:r>
      <w:r w:rsidR="00362A11">
        <w:rPr>
          <w:i/>
        </w:rPr>
        <w:t>,</w:t>
      </w:r>
      <w:r w:rsidR="00042CD8">
        <w:rPr>
          <w:i/>
        </w:rPr>
        <w:t xml:space="preserve"> </w:t>
      </w:r>
      <w:proofErr w:type="spellStart"/>
      <w:r w:rsidR="00042CD8">
        <w:rPr>
          <w:i/>
        </w:rPr>
        <w:t>к.социол.н</w:t>
      </w:r>
      <w:proofErr w:type="spellEnd"/>
      <w:r w:rsidR="00042CD8">
        <w:rPr>
          <w:i/>
        </w:rPr>
        <w:t>.,</w:t>
      </w:r>
    </w:p>
    <w:p w14:paraId="04000000" w14:textId="566E60A4" w:rsidR="00097FC2" w:rsidRPr="00C71EB5" w:rsidRDefault="00362A11" w:rsidP="00B76602">
      <w:pPr>
        <w:spacing w:line="300" w:lineRule="auto"/>
        <w:jc w:val="right"/>
        <w:rPr>
          <w:rStyle w:val="a5"/>
          <w:b w:val="0"/>
          <w:i/>
        </w:rPr>
      </w:pPr>
      <w:r>
        <w:rPr>
          <w:i/>
        </w:rPr>
        <w:t xml:space="preserve"> </w:t>
      </w:r>
      <w:r w:rsidRPr="00C71EB5">
        <w:rPr>
          <w:i/>
        </w:rPr>
        <w:t>ФГБОУ ВО «Адыгейский государственный университет»</w:t>
      </w:r>
      <w:r w:rsidR="00042CD8">
        <w:rPr>
          <w:i/>
        </w:rPr>
        <w:t>, г. Майкоп</w:t>
      </w:r>
    </w:p>
    <w:p w14:paraId="794E1772" w14:textId="010B7F85" w:rsidR="00042CD8" w:rsidRPr="001D14C1" w:rsidRDefault="00042CD8" w:rsidP="00B76602">
      <w:pPr>
        <w:spacing w:line="300" w:lineRule="auto"/>
        <w:ind w:firstLine="709"/>
        <w:jc w:val="both"/>
        <w:rPr>
          <w:color w:val="0F1115"/>
        </w:rPr>
      </w:pPr>
      <w:r w:rsidRPr="001D14C1">
        <w:rPr>
          <w:color w:val="0F1115"/>
        </w:rPr>
        <w:t>Актуальность деятельности Следственного комитета РФ (СК РФ) в контексте прав человека значима в современный период ввиду необходимости баланса между публичными интересами расследования преступлений и соблюдением конституционных гарантий личности. Общественный запрос на открытость следственных органов и верховенство прав человека сохраняется, о чём свидетельствуют дискуссии о пределах следственных полномочий. Уголовное судопроизводство – сфера особой защиты прав человека, поскольку вероятность их нарушения высока из-за властных полномочий должностных лиц. Конституция РФ (ст. 45–55) закрепляет гарантии прав личности, формируя основу процессуального статуса участников следственных действий [1]. Ключевые принципы: право на квалифицированную защиту (ст. 48), презумпция невиновности (ст. 49), запрет пыток (ст. 21), право на обжалование (ст. 46). Практическая значимость подтверждается масштабами правоприменения. Согласно данным Председателя СК РФ А.И. Бастрыкина (февраль 2026) [7], только в 2025 году на личных приемах в следственных органах принято более 200 тыс. человек. По личным указаниям главы ведомства в 2025 году возбуждено 776 уголовных дел по фактам нарушений прав граждан в социально чувствительных сферах, в январе 2026 года – уже более 70 [7]. Это актуализирует совершенствование судебного контроля и ведомственного реагирования на досудебных стадиях.</w:t>
      </w:r>
    </w:p>
    <w:p w14:paraId="057B8990" w14:textId="03D5EC79" w:rsidR="00C71EB5" w:rsidRPr="00C71EB5" w:rsidRDefault="00C71EB5" w:rsidP="00B76602">
      <w:pPr>
        <w:pStyle w:val="ds-markdown-paragraph"/>
        <w:spacing w:beforeAutospacing="0" w:afterAutospacing="0" w:line="300" w:lineRule="auto"/>
        <w:ind w:firstLine="709"/>
        <w:jc w:val="both"/>
        <w:rPr>
          <w:color w:val="0F1115"/>
        </w:rPr>
      </w:pPr>
      <w:r w:rsidRPr="00C71EB5">
        <w:t>В силу высокой значимости проблем контроля и надзора в сфере защиты прав и свобод человека и гражданина, возникающих в работе Следственного комитета Российской Федерации, связанные с ними вопросы явились предметом изучения многих ученых-специалистов, таких как Ю.А. Цветков, 3.В. Макарова, М.И. Петров, В. Горюнов, В.А. Медведев. Их труды составили теоретическую базу настоящего исследования.</w:t>
      </w:r>
    </w:p>
    <w:p w14:paraId="48D0F704" w14:textId="2FDC60B9" w:rsidR="00A44A58" w:rsidRPr="000C7C12" w:rsidRDefault="00A44A58" w:rsidP="00B76602">
      <w:pPr>
        <w:spacing w:line="300" w:lineRule="auto"/>
        <w:ind w:firstLine="709"/>
        <w:jc w:val="both"/>
      </w:pPr>
      <w:r w:rsidRPr="000C7C12">
        <w:t>Целью настоящего исследования является анализ нормативно-правовой базы и правоприменительной практики Следственного комитета РФ в сфере защиты прав человека и разработка рекомендаций по совершенствованию соответствующих механизмов.</w:t>
      </w:r>
      <w:r>
        <w:t xml:space="preserve"> Для её достижения предусматривается решение следующих задач: </w:t>
      </w:r>
    </w:p>
    <w:p w14:paraId="2E1FC01C" w14:textId="77777777" w:rsidR="00A44A58" w:rsidRPr="000C7C12" w:rsidRDefault="00A44A58" w:rsidP="00B76602">
      <w:pPr>
        <w:pStyle w:val="aa"/>
        <w:numPr>
          <w:ilvl w:val="0"/>
          <w:numId w:val="4"/>
        </w:numPr>
        <w:spacing w:line="300" w:lineRule="auto"/>
        <w:ind w:left="0" w:firstLine="709"/>
        <w:contextualSpacing w:val="0"/>
        <w:jc w:val="both"/>
      </w:pPr>
      <w:r w:rsidRPr="000C7C12">
        <w:t>Проанализировать конституционные основы прав личности в уголовном судопроизводстве.</w:t>
      </w:r>
    </w:p>
    <w:p w14:paraId="1319B9E2" w14:textId="77777777" w:rsidR="00A44A58" w:rsidRPr="000C7C12" w:rsidRDefault="00A44A58" w:rsidP="00B76602">
      <w:pPr>
        <w:pStyle w:val="aa"/>
        <w:numPr>
          <w:ilvl w:val="0"/>
          <w:numId w:val="4"/>
        </w:numPr>
        <w:spacing w:line="300" w:lineRule="auto"/>
        <w:ind w:left="0" w:firstLine="709"/>
        <w:contextualSpacing w:val="0"/>
        <w:jc w:val="both"/>
      </w:pPr>
      <w:r w:rsidRPr="000C7C12">
        <w:t>Исследовать практику применения мер процессуального принуждения следственными органами и оценить эффективность судебного контроля уголовно-процессуального законодательства.</w:t>
      </w:r>
    </w:p>
    <w:p w14:paraId="5CFCC00F" w14:textId="77777777" w:rsidR="00A44A58" w:rsidRPr="000C7C12" w:rsidRDefault="00A44A58" w:rsidP="00B76602">
      <w:pPr>
        <w:pStyle w:val="aa"/>
        <w:numPr>
          <w:ilvl w:val="0"/>
          <w:numId w:val="4"/>
        </w:numPr>
        <w:spacing w:line="300" w:lineRule="auto"/>
        <w:ind w:left="0" w:firstLine="709"/>
        <w:contextualSpacing w:val="0"/>
        <w:jc w:val="both"/>
      </w:pPr>
      <w:r w:rsidRPr="000C7C12">
        <w:t>Сформулировать предложения по совершенствованию организационно-правовых механизмов обеспечения прав человека в деятельности СК РФ.</w:t>
      </w:r>
    </w:p>
    <w:p w14:paraId="1E29B890" w14:textId="24AB64AB" w:rsidR="00A44A58" w:rsidRPr="00A44A58" w:rsidRDefault="00A44A58" w:rsidP="00B76602">
      <w:pPr>
        <w:pStyle w:val="ds-markdown-paragraph"/>
        <w:spacing w:beforeAutospacing="0" w:afterAutospacing="0" w:line="300" w:lineRule="auto"/>
        <w:ind w:firstLine="709"/>
        <w:jc w:val="both"/>
        <w:rPr>
          <w:color w:val="0F1115"/>
          <w:szCs w:val="24"/>
        </w:rPr>
      </w:pPr>
      <w:r w:rsidRPr="00A44A58">
        <w:rPr>
          <w:szCs w:val="24"/>
        </w:rPr>
        <w:t>В работе и</w:t>
      </w:r>
      <w:r>
        <w:rPr>
          <w:szCs w:val="24"/>
        </w:rPr>
        <w:t>с</w:t>
      </w:r>
      <w:r w:rsidRPr="00A44A58">
        <w:rPr>
          <w:szCs w:val="24"/>
        </w:rPr>
        <w:t>поль</w:t>
      </w:r>
      <w:r>
        <w:rPr>
          <w:szCs w:val="24"/>
        </w:rPr>
        <w:t>з</w:t>
      </w:r>
      <w:r w:rsidRPr="00A44A58">
        <w:rPr>
          <w:szCs w:val="24"/>
        </w:rPr>
        <w:t>овались формально-юридический метод, анализ правоприменительной практики, статистический метод</w:t>
      </w:r>
      <w:r>
        <w:rPr>
          <w:szCs w:val="24"/>
        </w:rPr>
        <w:t>,</w:t>
      </w:r>
      <w:r w:rsidRPr="00A44A58">
        <w:rPr>
          <w:szCs w:val="24"/>
        </w:rPr>
        <w:t xml:space="preserve"> системно-структурный метод, </w:t>
      </w:r>
      <w:r>
        <w:rPr>
          <w:szCs w:val="24"/>
        </w:rPr>
        <w:t>сравнительно-правовой метод</w:t>
      </w:r>
      <w:r w:rsidRPr="00A44A58">
        <w:rPr>
          <w:szCs w:val="24"/>
        </w:rPr>
        <w:t>, метод обобщения судебной и следственной практики.</w:t>
      </w:r>
    </w:p>
    <w:p w14:paraId="19000000" w14:textId="77777777" w:rsidR="00097FC2" w:rsidRPr="00A44A58" w:rsidRDefault="00FC5595" w:rsidP="00B76602">
      <w:pPr>
        <w:pStyle w:val="ds-markdown-paragraph"/>
        <w:spacing w:beforeAutospacing="0" w:afterAutospacing="0" w:line="300" w:lineRule="auto"/>
        <w:ind w:firstLine="709"/>
        <w:jc w:val="both"/>
        <w:rPr>
          <w:color w:val="0F1115"/>
          <w:szCs w:val="24"/>
        </w:rPr>
      </w:pPr>
      <w:r w:rsidRPr="00A44A58">
        <w:rPr>
          <w:rStyle w:val="a5"/>
          <w:color w:val="0F1115"/>
          <w:szCs w:val="24"/>
        </w:rPr>
        <w:t>Заключение.</w:t>
      </w:r>
      <w:r w:rsidRPr="00A44A58">
        <w:rPr>
          <w:rStyle w:val="apple-converted-space0"/>
          <w:color w:val="0F1115"/>
          <w:szCs w:val="24"/>
        </w:rPr>
        <w:t> </w:t>
      </w:r>
      <w:r w:rsidRPr="00A44A58">
        <w:rPr>
          <w:color w:val="0F1115"/>
          <w:szCs w:val="24"/>
        </w:rPr>
        <w:t>Основные выводы и предложения:</w:t>
      </w:r>
    </w:p>
    <w:p w14:paraId="64745151" w14:textId="0C70F757" w:rsidR="00A44A58" w:rsidRPr="00A44A58" w:rsidRDefault="00FC5595" w:rsidP="00B76602">
      <w:pPr>
        <w:pStyle w:val="ds-markdown-paragraph"/>
        <w:numPr>
          <w:ilvl w:val="0"/>
          <w:numId w:val="6"/>
        </w:numPr>
        <w:tabs>
          <w:tab w:val="left" w:pos="720"/>
        </w:tabs>
        <w:spacing w:beforeAutospacing="0" w:afterAutospacing="0" w:line="300" w:lineRule="auto"/>
        <w:ind w:left="0" w:firstLine="709"/>
        <w:jc w:val="both"/>
        <w:rPr>
          <w:color w:val="0F1115"/>
        </w:rPr>
      </w:pPr>
      <w:r w:rsidRPr="00A44A58">
        <w:rPr>
          <w:color w:val="0F1115"/>
          <w:szCs w:val="24"/>
        </w:rPr>
        <w:t>Конституционные основы прав личности образуют фундамент процессуального статуса участников следственных действий. Проблема прямого действия конституционных норм требует дальнейшей конкретизации механизмов реализации в отраслевом законодательстве и ведомственных ак</w:t>
      </w:r>
      <w:r w:rsidRPr="00C71EB5">
        <w:rPr>
          <w:color w:val="0F1115"/>
        </w:rPr>
        <w:t>тах СК РФ.</w:t>
      </w:r>
    </w:p>
    <w:p w14:paraId="1B000000" w14:textId="77777777" w:rsidR="00097FC2" w:rsidRPr="00C71EB5" w:rsidRDefault="00FC5595" w:rsidP="00B76602">
      <w:pPr>
        <w:pStyle w:val="ds-markdown-paragraph"/>
        <w:numPr>
          <w:ilvl w:val="0"/>
          <w:numId w:val="6"/>
        </w:numPr>
        <w:tabs>
          <w:tab w:val="left" w:pos="720"/>
        </w:tabs>
        <w:spacing w:beforeAutospacing="0" w:afterAutospacing="0" w:line="300" w:lineRule="auto"/>
        <w:ind w:left="0" w:firstLine="709"/>
        <w:jc w:val="both"/>
        <w:rPr>
          <w:color w:val="0F1115"/>
        </w:rPr>
      </w:pPr>
      <w:r w:rsidRPr="00C71EB5">
        <w:rPr>
          <w:color w:val="0F1115"/>
        </w:rPr>
        <w:t>В сфере мер процессуального принуждения сложились позитивные тенденции (законодательное закрепление дополнительных гарантий для отдельных категорий лиц). Однако требуется совершенствование судебного контроля – не формальная проверка материалов, а тщательное исследование их обоснованности, оценка фактических данных и учёт данных о личности.</w:t>
      </w:r>
    </w:p>
    <w:p w14:paraId="1C000000" w14:textId="77777777" w:rsidR="00097FC2" w:rsidRPr="00C71EB5" w:rsidRDefault="00FC5595" w:rsidP="00B76602">
      <w:pPr>
        <w:pStyle w:val="ds-markdown-paragraph"/>
        <w:numPr>
          <w:ilvl w:val="0"/>
          <w:numId w:val="6"/>
        </w:numPr>
        <w:tabs>
          <w:tab w:val="left" w:pos="720"/>
        </w:tabs>
        <w:spacing w:beforeAutospacing="0" w:afterAutospacing="0" w:line="300" w:lineRule="auto"/>
        <w:ind w:left="0" w:firstLine="709"/>
        <w:jc w:val="both"/>
        <w:rPr>
          <w:color w:val="0F1115"/>
        </w:rPr>
      </w:pPr>
      <w:r w:rsidRPr="00C71EB5">
        <w:rPr>
          <w:color w:val="0F1115"/>
        </w:rPr>
        <w:t>Право на квалифицированную юридическую помощь нуждается в усилении гарантий. Целесообразно рассмотреть аккредитацию адвокатов для участия в качестве назначенных защитников по сложным делам, а также расширение использования цифровых технологий для своевременных и конфиденциальных контактов с подзащитными.</w:t>
      </w:r>
    </w:p>
    <w:p w14:paraId="1D000000" w14:textId="77777777" w:rsidR="00097FC2" w:rsidRPr="00C71EB5" w:rsidRDefault="00FC5595" w:rsidP="00B76602">
      <w:pPr>
        <w:pStyle w:val="ds-markdown-paragraph"/>
        <w:numPr>
          <w:ilvl w:val="0"/>
          <w:numId w:val="6"/>
        </w:numPr>
        <w:tabs>
          <w:tab w:val="left" w:pos="720"/>
        </w:tabs>
        <w:spacing w:beforeAutospacing="0" w:afterAutospacing="0" w:line="300" w:lineRule="auto"/>
        <w:ind w:left="0" w:firstLine="709"/>
        <w:jc w:val="both"/>
        <w:rPr>
          <w:color w:val="0F1115"/>
        </w:rPr>
      </w:pPr>
      <w:r w:rsidRPr="00C71EB5">
        <w:rPr>
          <w:color w:val="0F1115"/>
        </w:rPr>
        <w:t>Защита прав потерпевших требует системных изменений: внедрение электронных систем оповещения о процессуальных решениях, усиление контроля за обеспечением гражданских исков. Ориентир – разъяснения КС РФ о полном возмещении вреда даже при заниженной сумме ущерба.</w:t>
      </w:r>
    </w:p>
    <w:p w14:paraId="1E000000" w14:textId="77777777" w:rsidR="00097FC2" w:rsidRPr="00C71EB5" w:rsidRDefault="00FC5595" w:rsidP="00B76602">
      <w:pPr>
        <w:pStyle w:val="ds-markdown-paragraph"/>
        <w:numPr>
          <w:ilvl w:val="0"/>
          <w:numId w:val="6"/>
        </w:numPr>
        <w:tabs>
          <w:tab w:val="left" w:pos="720"/>
        </w:tabs>
        <w:spacing w:beforeAutospacing="0" w:afterAutospacing="0" w:line="300" w:lineRule="auto"/>
        <w:ind w:left="0" w:firstLine="709"/>
        <w:jc w:val="both"/>
        <w:rPr>
          <w:color w:val="0F1115"/>
        </w:rPr>
      </w:pPr>
      <w:r w:rsidRPr="00C71EB5">
        <w:rPr>
          <w:color w:val="0F1115"/>
        </w:rPr>
        <w:t>Развитие межведомственного взаимодействия СК РФ с институтом Уполномоченного по правам человека, общественными наблюдательными комиссиями и иными институтами гражданского общества повысит эффективность выявления и устранения нарушений прав на досудебных стадиях.</w:t>
      </w:r>
    </w:p>
    <w:p w14:paraId="05B7DDC9" w14:textId="07D4A77A" w:rsidR="00042CD8" w:rsidRDefault="00A44A58" w:rsidP="00B76602">
      <w:pPr>
        <w:spacing w:line="300" w:lineRule="auto"/>
        <w:ind w:firstLine="709"/>
        <w:jc w:val="both"/>
      </w:pPr>
      <w:r w:rsidRPr="000C7C12">
        <w:t>В заключение необходимо отметить, что обеспечение прав личности в уголовном судопроизводстве требует системных изменений, включающих совершенствование законодательства, усиление роли адвокатуры и оптимизацию судебного контроля. Только совместными усилиями возможно достижение баланса между необходимостью борьбы с преступностью и защитой прав граждан, что является основополагающим принципом правового государства.</w:t>
      </w:r>
    </w:p>
    <w:p w14:paraId="588AF61C" w14:textId="77777777" w:rsidR="00042CD8" w:rsidRPr="00042CD8" w:rsidRDefault="00042CD8" w:rsidP="00B76602">
      <w:pPr>
        <w:spacing w:line="300" w:lineRule="auto"/>
        <w:ind w:firstLine="709"/>
        <w:jc w:val="center"/>
        <w:rPr>
          <w:b/>
          <w:bCs/>
          <w:color w:val="0F1115"/>
        </w:rPr>
      </w:pPr>
      <w:r w:rsidRPr="00042CD8">
        <w:rPr>
          <w:rStyle w:val="a5"/>
          <w:b w:val="0"/>
          <w:bCs/>
          <w:color w:val="0F1115"/>
        </w:rPr>
        <w:t>Список литературы</w:t>
      </w:r>
    </w:p>
    <w:p w14:paraId="6610715A" w14:textId="77777777" w:rsidR="00042CD8" w:rsidRPr="001D14C1" w:rsidRDefault="00042CD8" w:rsidP="00B76602">
      <w:pPr>
        <w:numPr>
          <w:ilvl w:val="0"/>
          <w:numId w:val="11"/>
        </w:numPr>
        <w:spacing w:line="300" w:lineRule="auto"/>
        <w:ind w:left="0" w:firstLine="709"/>
        <w:jc w:val="both"/>
        <w:rPr>
          <w:color w:val="0F1115"/>
        </w:rPr>
      </w:pPr>
      <w:r w:rsidRPr="001D14C1">
        <w:rPr>
          <w:color w:val="0F1115"/>
        </w:rPr>
        <w:t>Конституция Российской Федерации (принята всенародным голосованием 12.12.1993 с изменениями, одобренными в ходе общероссийского голосования 01.07.2020) // КонсультантПлюс : сайт. – URL:</w:t>
      </w:r>
      <w:r w:rsidRPr="001D14C1">
        <w:rPr>
          <w:rStyle w:val="apple-converted-space0"/>
          <w:color w:val="0F1115"/>
        </w:rPr>
        <w:t> </w:t>
      </w:r>
      <w:hyperlink r:id="rId5" w:tgtFrame="_blank" w:history="1">
        <w:r w:rsidRPr="001D14C1">
          <w:rPr>
            <w:rStyle w:val="a4"/>
          </w:rPr>
          <w:t>http://www.consultant.ru/document/cons_doc_LAW_28399/</w:t>
        </w:r>
      </w:hyperlink>
      <w:r w:rsidRPr="001D14C1">
        <w:rPr>
          <w:color w:val="0F1115"/>
        </w:rPr>
        <w:t xml:space="preserve">(дата обращения: </w:t>
      </w:r>
      <w:r>
        <w:rPr>
          <w:color w:val="0F1115"/>
        </w:rPr>
        <w:t>28.03</w:t>
      </w:r>
      <w:r w:rsidRPr="001D14C1">
        <w:rPr>
          <w:color w:val="0F1115"/>
        </w:rPr>
        <w:t>.2026).</w:t>
      </w:r>
    </w:p>
    <w:p w14:paraId="1FD97A17" w14:textId="77777777" w:rsidR="00042CD8" w:rsidRPr="001D14C1" w:rsidRDefault="00042CD8" w:rsidP="00B76602">
      <w:pPr>
        <w:numPr>
          <w:ilvl w:val="0"/>
          <w:numId w:val="11"/>
        </w:numPr>
        <w:spacing w:line="300" w:lineRule="auto"/>
        <w:ind w:left="0" w:firstLine="709"/>
        <w:jc w:val="both"/>
        <w:rPr>
          <w:color w:val="0F1115"/>
        </w:rPr>
      </w:pPr>
      <w:r w:rsidRPr="001D14C1">
        <w:rPr>
          <w:color w:val="0F1115"/>
        </w:rPr>
        <w:t>О Следственном комитете Российской Федерации : Федеральный закон от 28.12.2010 № 403-ФЗ // Собрание законодательства РФ. – 2011. – № 1. – Ст. 15.</w:t>
      </w:r>
    </w:p>
    <w:p w14:paraId="752D8983" w14:textId="77777777" w:rsidR="00042CD8" w:rsidRPr="001D14C1" w:rsidRDefault="00042CD8" w:rsidP="00B76602">
      <w:pPr>
        <w:numPr>
          <w:ilvl w:val="0"/>
          <w:numId w:val="11"/>
        </w:numPr>
        <w:spacing w:line="300" w:lineRule="auto"/>
        <w:ind w:left="0" w:firstLine="709"/>
        <w:jc w:val="both"/>
        <w:rPr>
          <w:color w:val="0F1115"/>
        </w:rPr>
      </w:pPr>
      <w:r w:rsidRPr="001D14C1">
        <w:rPr>
          <w:color w:val="0F1115"/>
        </w:rPr>
        <w:t>Уголовно-процессуальный кодекс Российской Федерации от 18.12.2001 № 174-ФЗ // КонсультантПлюс : сайт. – URL:</w:t>
      </w:r>
      <w:r w:rsidRPr="001D14C1">
        <w:rPr>
          <w:rStyle w:val="apple-converted-space0"/>
          <w:color w:val="0F1115"/>
        </w:rPr>
        <w:t> </w:t>
      </w:r>
      <w:hyperlink r:id="rId6" w:tgtFrame="_blank" w:history="1">
        <w:r w:rsidRPr="001D14C1">
          <w:rPr>
            <w:rStyle w:val="a4"/>
          </w:rPr>
          <w:t>https://www.consultant.ru/document/cons_doc_LAW_34481/</w:t>
        </w:r>
      </w:hyperlink>
      <w:r w:rsidRPr="001D14C1">
        <w:rPr>
          <w:color w:val="0F1115"/>
        </w:rPr>
        <w:t xml:space="preserve">(дата обращения: </w:t>
      </w:r>
      <w:r>
        <w:rPr>
          <w:color w:val="0F1115"/>
        </w:rPr>
        <w:t>28</w:t>
      </w:r>
      <w:r w:rsidRPr="001D14C1">
        <w:rPr>
          <w:color w:val="0F1115"/>
        </w:rPr>
        <w:t>.0</w:t>
      </w:r>
      <w:r>
        <w:rPr>
          <w:color w:val="0F1115"/>
        </w:rPr>
        <w:t>3</w:t>
      </w:r>
      <w:r w:rsidRPr="001D14C1">
        <w:rPr>
          <w:color w:val="0F1115"/>
        </w:rPr>
        <w:t>.2026).</w:t>
      </w:r>
    </w:p>
    <w:p w14:paraId="6F015987" w14:textId="77777777" w:rsidR="00042CD8" w:rsidRPr="001D14C1" w:rsidRDefault="00042CD8" w:rsidP="00B76602">
      <w:pPr>
        <w:numPr>
          <w:ilvl w:val="0"/>
          <w:numId w:val="11"/>
        </w:numPr>
        <w:spacing w:line="300" w:lineRule="auto"/>
        <w:ind w:left="0" w:firstLine="709"/>
        <w:jc w:val="both"/>
        <w:rPr>
          <w:color w:val="0F1115"/>
        </w:rPr>
      </w:pPr>
      <w:r w:rsidRPr="001D14C1">
        <w:rPr>
          <w:color w:val="0F1115"/>
        </w:rPr>
        <w:t>О внесении изменений в статьи 108 и 109 Уголовно-процессуального кодекса Российской Федерации : Федеральный закон от 28.02.2025 № 13-ФЗ // КонсультантПлюс : сайт. – URL:</w:t>
      </w:r>
      <w:r w:rsidRPr="001D14C1">
        <w:rPr>
          <w:rStyle w:val="apple-converted-space0"/>
          <w:color w:val="0F1115"/>
        </w:rPr>
        <w:t> </w:t>
      </w:r>
      <w:hyperlink r:id="rId7" w:tgtFrame="_blank" w:history="1">
        <w:r w:rsidRPr="001D14C1">
          <w:rPr>
            <w:rStyle w:val="a4"/>
          </w:rPr>
          <w:t>https://www.consultant.ru/document/cons_doc_LAW_499971/</w:t>
        </w:r>
      </w:hyperlink>
      <w:r w:rsidRPr="001D14C1">
        <w:rPr>
          <w:rStyle w:val="apple-converted-space0"/>
          <w:color w:val="0F1115"/>
        </w:rPr>
        <w:t> </w:t>
      </w:r>
      <w:r w:rsidRPr="001D14C1">
        <w:rPr>
          <w:color w:val="0F1115"/>
        </w:rPr>
        <w:t xml:space="preserve">(дата обращения: </w:t>
      </w:r>
      <w:r>
        <w:rPr>
          <w:color w:val="0F1115"/>
        </w:rPr>
        <w:t>28.03</w:t>
      </w:r>
      <w:r w:rsidRPr="001D14C1">
        <w:rPr>
          <w:color w:val="0F1115"/>
        </w:rPr>
        <w:t>.2026).</w:t>
      </w:r>
    </w:p>
    <w:p w14:paraId="21D48276" w14:textId="77777777" w:rsidR="00042CD8" w:rsidRPr="001D14C1" w:rsidRDefault="00042CD8" w:rsidP="00B76602">
      <w:pPr>
        <w:numPr>
          <w:ilvl w:val="0"/>
          <w:numId w:val="11"/>
        </w:numPr>
        <w:spacing w:line="300" w:lineRule="auto"/>
        <w:ind w:left="0" w:firstLine="709"/>
        <w:jc w:val="both"/>
        <w:rPr>
          <w:color w:val="0F1115"/>
        </w:rPr>
      </w:pPr>
      <w:r w:rsidRPr="001D14C1">
        <w:rPr>
          <w:color w:val="0F1115"/>
        </w:rPr>
        <w:t>О внесении изменений в Правила внутреннего распорядка следственных изоляторов уголовно-исполнительной системы : Приказ Минюста России от 27.01.2025 № 7 // Официальный интернет-портал правовой информации. – URL:</w:t>
      </w:r>
      <w:r w:rsidRPr="001D14C1">
        <w:rPr>
          <w:rStyle w:val="apple-converted-space0"/>
          <w:color w:val="0F1115"/>
        </w:rPr>
        <w:t> </w:t>
      </w:r>
      <w:hyperlink r:id="rId8" w:tgtFrame="_blank" w:history="1">
        <w:r w:rsidRPr="001D14C1">
          <w:rPr>
            <w:rStyle w:val="a4"/>
          </w:rPr>
          <w:t>http://publication.pravo.gov.ru/document/0001202501290013</w:t>
        </w:r>
      </w:hyperlink>
      <w:r w:rsidRPr="001D14C1">
        <w:rPr>
          <w:rStyle w:val="apple-converted-space0"/>
          <w:color w:val="0F1115"/>
        </w:rPr>
        <w:t> </w:t>
      </w:r>
      <w:r w:rsidRPr="001D14C1">
        <w:rPr>
          <w:color w:val="0F1115"/>
        </w:rPr>
        <w:t xml:space="preserve">(дата обращения: </w:t>
      </w:r>
      <w:r>
        <w:rPr>
          <w:color w:val="0F1115"/>
        </w:rPr>
        <w:t>28.03</w:t>
      </w:r>
      <w:r w:rsidRPr="001D14C1">
        <w:rPr>
          <w:color w:val="0F1115"/>
        </w:rPr>
        <w:t>.2026).</w:t>
      </w:r>
    </w:p>
    <w:p w14:paraId="709DAA6D" w14:textId="77777777" w:rsidR="00042CD8" w:rsidRPr="001D14C1" w:rsidRDefault="00042CD8" w:rsidP="00B76602">
      <w:pPr>
        <w:numPr>
          <w:ilvl w:val="0"/>
          <w:numId w:val="11"/>
        </w:numPr>
        <w:spacing w:line="300" w:lineRule="auto"/>
        <w:ind w:left="0" w:firstLine="709"/>
        <w:jc w:val="both"/>
        <w:rPr>
          <w:color w:val="0F1115"/>
        </w:rPr>
      </w:pPr>
      <w:r w:rsidRPr="001D14C1">
        <w:rPr>
          <w:color w:val="0F1115"/>
        </w:rPr>
        <w:t>По делу о проверке конституционности положений ... : Постановление Конституционного Суда РФ от 24.02.2026 № 8-П // КонсультантПлюс : сайт. – URL:</w:t>
      </w:r>
      <w:r w:rsidRPr="001D14C1">
        <w:rPr>
          <w:rStyle w:val="apple-converted-space0"/>
          <w:color w:val="0F1115"/>
        </w:rPr>
        <w:t> </w:t>
      </w:r>
      <w:hyperlink r:id="rId9" w:tgtFrame="_blank" w:history="1">
        <w:r w:rsidRPr="001D14C1">
          <w:rPr>
            <w:rStyle w:val="a4"/>
          </w:rPr>
          <w:t>https://www.consultant.ru/document/cons_doc_LAW_527160/</w:t>
        </w:r>
      </w:hyperlink>
      <w:r w:rsidRPr="001D14C1">
        <w:rPr>
          <w:rStyle w:val="apple-converted-space0"/>
          <w:color w:val="0F1115"/>
        </w:rPr>
        <w:t> </w:t>
      </w:r>
      <w:r w:rsidRPr="001D14C1">
        <w:rPr>
          <w:color w:val="0F1115"/>
        </w:rPr>
        <w:t xml:space="preserve">(дата обращения: </w:t>
      </w:r>
      <w:r>
        <w:rPr>
          <w:color w:val="0F1115"/>
        </w:rPr>
        <w:t>28.03</w:t>
      </w:r>
      <w:r w:rsidRPr="001D14C1">
        <w:rPr>
          <w:color w:val="0F1115"/>
        </w:rPr>
        <w:t>.2026).</w:t>
      </w:r>
    </w:p>
    <w:p w14:paraId="6BA01553" w14:textId="77777777" w:rsidR="00042CD8" w:rsidRPr="001D14C1" w:rsidRDefault="00042CD8" w:rsidP="00B76602">
      <w:pPr>
        <w:numPr>
          <w:ilvl w:val="0"/>
          <w:numId w:val="11"/>
        </w:numPr>
        <w:spacing w:line="300" w:lineRule="auto"/>
        <w:ind w:left="0" w:firstLine="709"/>
        <w:jc w:val="both"/>
        <w:rPr>
          <w:color w:val="0F1115"/>
        </w:rPr>
      </w:pPr>
      <w:r w:rsidRPr="001D14C1">
        <w:rPr>
          <w:color w:val="0F1115"/>
        </w:rPr>
        <w:t>Официальный сайт Следственного комитета Российской Федерации. – URL:</w:t>
      </w:r>
      <w:r w:rsidRPr="001D14C1">
        <w:rPr>
          <w:rStyle w:val="apple-converted-space0"/>
          <w:color w:val="0F1115"/>
        </w:rPr>
        <w:t> </w:t>
      </w:r>
      <w:hyperlink r:id="rId10" w:tgtFrame="_blank" w:history="1">
        <w:r w:rsidRPr="001D14C1">
          <w:rPr>
            <w:rStyle w:val="a4"/>
          </w:rPr>
          <w:t>https://sledcom.ru</w:t>
        </w:r>
      </w:hyperlink>
      <w:r w:rsidRPr="001D14C1">
        <w:rPr>
          <w:color w:val="0F1115"/>
        </w:rPr>
        <w:t xml:space="preserve">(дата обращения: </w:t>
      </w:r>
      <w:r>
        <w:rPr>
          <w:color w:val="0F1115"/>
        </w:rPr>
        <w:t>28.03</w:t>
      </w:r>
      <w:r w:rsidRPr="001D14C1">
        <w:rPr>
          <w:color w:val="0F1115"/>
        </w:rPr>
        <w:t>.2026).</w:t>
      </w:r>
    </w:p>
    <w:p w14:paraId="775F098F" w14:textId="77777777" w:rsidR="00042CD8" w:rsidRPr="001D14C1" w:rsidRDefault="00042CD8" w:rsidP="00B76602">
      <w:pPr>
        <w:numPr>
          <w:ilvl w:val="0"/>
          <w:numId w:val="11"/>
        </w:numPr>
        <w:spacing w:line="300" w:lineRule="auto"/>
        <w:ind w:left="0" w:firstLine="709"/>
        <w:jc w:val="both"/>
        <w:rPr>
          <w:color w:val="0F1115"/>
        </w:rPr>
      </w:pPr>
      <w:r w:rsidRPr="001D14C1">
        <w:rPr>
          <w:color w:val="0F1115"/>
        </w:rPr>
        <w:t>Следственное управление Следственного комитета России по Курганской области : официальный сайт. – URL:</w:t>
      </w:r>
      <w:r w:rsidRPr="001D14C1">
        <w:rPr>
          <w:rStyle w:val="apple-converted-space0"/>
          <w:color w:val="0F1115"/>
        </w:rPr>
        <w:t> </w:t>
      </w:r>
      <w:hyperlink r:id="rId11" w:tgtFrame="_blank" w:history="1">
        <w:r w:rsidRPr="001D14C1">
          <w:rPr>
            <w:rStyle w:val="a4"/>
          </w:rPr>
          <w:t>https://kurgan.sledcom.ru</w:t>
        </w:r>
      </w:hyperlink>
      <w:r w:rsidRPr="001D14C1">
        <w:rPr>
          <w:rStyle w:val="apple-converted-space0"/>
          <w:color w:val="0F1115"/>
        </w:rPr>
        <w:t> </w:t>
      </w:r>
      <w:r w:rsidRPr="001D14C1">
        <w:rPr>
          <w:color w:val="0F1115"/>
        </w:rPr>
        <w:t xml:space="preserve">(дата обращения: </w:t>
      </w:r>
      <w:r>
        <w:rPr>
          <w:color w:val="0F1115"/>
        </w:rPr>
        <w:t>28.03</w:t>
      </w:r>
      <w:r w:rsidRPr="001D14C1">
        <w:rPr>
          <w:color w:val="0F1115"/>
        </w:rPr>
        <w:t>.2026).</w:t>
      </w:r>
    </w:p>
    <w:p w14:paraId="13FEAF42" w14:textId="77777777" w:rsidR="00042CD8" w:rsidRPr="001D14C1" w:rsidRDefault="00042CD8" w:rsidP="00B76602">
      <w:pPr>
        <w:spacing w:line="300" w:lineRule="auto"/>
        <w:ind w:firstLine="709"/>
        <w:jc w:val="both"/>
      </w:pPr>
    </w:p>
    <w:p w14:paraId="7456DDAF" w14:textId="77777777" w:rsidR="00042CD8" w:rsidRPr="00042CD8" w:rsidRDefault="00042CD8" w:rsidP="00B76602">
      <w:pPr>
        <w:spacing w:line="300" w:lineRule="auto"/>
        <w:ind w:firstLine="709"/>
        <w:jc w:val="both"/>
      </w:pPr>
    </w:p>
    <w:p w14:paraId="5E1CA866" w14:textId="77777777" w:rsidR="00A44A58" w:rsidRPr="00362A11" w:rsidRDefault="00A44A58" w:rsidP="00B76602">
      <w:pPr>
        <w:pStyle w:val="aa"/>
        <w:spacing w:line="300" w:lineRule="auto"/>
        <w:ind w:left="0" w:firstLine="709"/>
        <w:contextualSpacing w:val="0"/>
        <w:jc w:val="both"/>
        <w:rPr>
          <w:bCs/>
        </w:rPr>
      </w:pPr>
    </w:p>
    <w:p w14:paraId="4F4A9D1D" w14:textId="77777777" w:rsidR="00A44A58" w:rsidRPr="00A44A58" w:rsidRDefault="00A44A58" w:rsidP="00B76602">
      <w:pPr>
        <w:spacing w:line="300" w:lineRule="auto"/>
        <w:ind w:firstLine="709"/>
        <w:jc w:val="both"/>
      </w:pPr>
    </w:p>
    <w:p w14:paraId="27A600D5" w14:textId="77777777" w:rsidR="00A44A58" w:rsidRPr="00A44A58" w:rsidRDefault="00A44A58" w:rsidP="00B76602">
      <w:pPr>
        <w:spacing w:line="300" w:lineRule="auto"/>
        <w:ind w:firstLine="709"/>
        <w:jc w:val="both"/>
      </w:pPr>
    </w:p>
    <w:p w14:paraId="501CD106" w14:textId="15E7F0CB" w:rsidR="00A44A58" w:rsidRPr="00C71EB5" w:rsidRDefault="00A44A58" w:rsidP="00B76602">
      <w:pPr>
        <w:pStyle w:val="ds-markdown-paragraph"/>
        <w:spacing w:beforeAutospacing="0" w:afterAutospacing="0" w:line="300" w:lineRule="auto"/>
        <w:ind w:firstLine="709"/>
        <w:jc w:val="both"/>
        <w:rPr>
          <w:color w:val="0F1115"/>
        </w:rPr>
      </w:pPr>
    </w:p>
    <w:sectPr w:rsidR="00A44A58" w:rsidRPr="00C71EB5">
      <w:pgSz w:w="11906" w:h="16838"/>
      <w:pgMar w:top="1134" w:right="737"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O Thame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110"/>
    <w:multiLevelType w:val="multilevel"/>
    <w:tmpl w:val="87C058DC"/>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33317E"/>
    <w:multiLevelType w:val="multilevel"/>
    <w:tmpl w:val="88964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1AB0"/>
    <w:multiLevelType w:val="hybridMultilevel"/>
    <w:tmpl w:val="2BD4B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333405"/>
    <w:multiLevelType w:val="multilevel"/>
    <w:tmpl w:val="87C058DC"/>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E077E97"/>
    <w:multiLevelType w:val="multilevel"/>
    <w:tmpl w:val="9214AD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8A01EFB"/>
    <w:multiLevelType w:val="hybridMultilevel"/>
    <w:tmpl w:val="605AE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A76EEB"/>
    <w:multiLevelType w:val="multilevel"/>
    <w:tmpl w:val="FB8A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243FDE"/>
    <w:multiLevelType w:val="multilevel"/>
    <w:tmpl w:val="87C058DC"/>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3442CD3"/>
    <w:multiLevelType w:val="multilevel"/>
    <w:tmpl w:val="BA608FDA"/>
    <w:lvl w:ilvl="0">
      <w:start w:val="1"/>
      <w:numFmt w:val="decimal"/>
      <w:lvlText w:val="%1."/>
      <w:lvlJc w:val="left"/>
      <w:pPr>
        <w:ind w:left="567"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700B02"/>
    <w:multiLevelType w:val="multilevel"/>
    <w:tmpl w:val="87C058DC"/>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5B06CB1"/>
    <w:multiLevelType w:val="multilevel"/>
    <w:tmpl w:val="2874771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38045593">
    <w:abstractNumId w:val="8"/>
  </w:num>
  <w:num w:numId="2" w16cid:durableId="1328825897">
    <w:abstractNumId w:val="10"/>
  </w:num>
  <w:num w:numId="3" w16cid:durableId="472867128">
    <w:abstractNumId w:val="4"/>
  </w:num>
  <w:num w:numId="4" w16cid:durableId="552959153">
    <w:abstractNumId w:val="5"/>
  </w:num>
  <w:num w:numId="5" w16cid:durableId="1247874">
    <w:abstractNumId w:val="9"/>
  </w:num>
  <w:num w:numId="6" w16cid:durableId="182938042">
    <w:abstractNumId w:val="7"/>
  </w:num>
  <w:num w:numId="7" w16cid:durableId="1251814794">
    <w:abstractNumId w:val="1"/>
  </w:num>
  <w:num w:numId="8" w16cid:durableId="573931415">
    <w:abstractNumId w:val="3"/>
  </w:num>
  <w:num w:numId="9" w16cid:durableId="1124079996">
    <w:abstractNumId w:val="0"/>
  </w:num>
  <w:num w:numId="10" w16cid:durableId="83918306">
    <w:abstractNumId w:val="2"/>
  </w:num>
  <w:num w:numId="11" w16cid:durableId="375549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C2"/>
    <w:rsid w:val="00042CD8"/>
    <w:rsid w:val="00097FC2"/>
    <w:rsid w:val="00362A11"/>
    <w:rsid w:val="00696C26"/>
    <w:rsid w:val="008F42B2"/>
    <w:rsid w:val="00A44A58"/>
    <w:rsid w:val="00B76602"/>
    <w:rsid w:val="00C71EB5"/>
    <w:rsid w:val="00FC5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93BD50F"/>
  <w15:docId w15:val="{1D13B61E-3BEC-AD48-9804-95EADE90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Выделение1"/>
    <w:basedOn w:val="13"/>
    <w:link w:val="a3"/>
    <w:rPr>
      <w:i/>
    </w:rPr>
  </w:style>
  <w:style w:type="character" w:styleId="a3">
    <w:name w:val="Emphasis"/>
    <w:basedOn w:val="a0"/>
    <w:link w:val="12"/>
    <w:rPr>
      <w: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link w:val="a4"/>
    <w:rPr>
      <w:color w:val="0000FF"/>
      <w:u w:val="single"/>
    </w:rPr>
  </w:style>
  <w:style w:type="character" w:styleId="a4">
    <w:name w:val="Hyperlink"/>
    <w:link w:val="14"/>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ds-markdown-paragraph">
    <w:name w:val="ds-markdown-paragraph"/>
    <w:basedOn w:val="a"/>
    <w:link w:val="ds-markdown-paragraph0"/>
    <w:pPr>
      <w:spacing w:beforeAutospacing="1" w:afterAutospacing="1"/>
    </w:pPr>
  </w:style>
  <w:style w:type="character" w:customStyle="1" w:styleId="ds-markdown-paragraph0">
    <w:name w:val="ds-markdown-paragraph"/>
    <w:basedOn w:val="1"/>
    <w:link w:val="ds-markdown-paragraph"/>
    <w:rPr>
      <w:rFonts w:ascii="Times New Roman" w:hAnsi="Times New Roman"/>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7">
    <w:name w:val="Строгий1"/>
    <w:basedOn w:val="13"/>
    <w:link w:val="a5"/>
    <w:rPr>
      <w:b/>
    </w:rPr>
  </w:style>
  <w:style w:type="character" w:styleId="a5">
    <w:name w:val="Strong"/>
    <w:basedOn w:val="a0"/>
    <w:link w:val="17"/>
    <w:uiPriority w:val="22"/>
    <w:qFormat/>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a">
    <w:name w:val="List Paragraph"/>
    <w:basedOn w:val="a"/>
    <w:uiPriority w:val="34"/>
    <w:qFormat/>
    <w:rsid w:val="00A44A58"/>
    <w:pPr>
      <w:ind w:left="720"/>
      <w:contextualSpacing/>
    </w:pPr>
    <w:rPr>
      <w:color w:val="auto"/>
      <w:szCs w:val="24"/>
    </w:rPr>
  </w:style>
  <w:style w:type="character" w:styleId="ab">
    <w:name w:val="FollowedHyperlink"/>
    <w:basedOn w:val="a0"/>
    <w:uiPriority w:val="99"/>
    <w:semiHidden/>
    <w:unhideWhenUsed/>
    <w:rsid w:val="00A44A58"/>
    <w:rPr>
      <w:color w:val="954F72" w:themeColor="followedHyperlink"/>
      <w:u w:val="single"/>
    </w:rPr>
  </w:style>
  <w:style w:type="character" w:styleId="ac">
    <w:name w:val="Unresolved Mention"/>
    <w:basedOn w:val="a0"/>
    <w:uiPriority w:val="99"/>
    <w:semiHidden/>
    <w:unhideWhenUsed/>
    <w:rsid w:val="00A44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5012900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document/cons_doc_LAW_4999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34481/" TargetMode="External"/><Relationship Id="rId11" Type="http://schemas.openxmlformats.org/officeDocument/2006/relationships/hyperlink" Target="https://kurgan.sledcom.ru" TargetMode="External"/><Relationship Id="rId5" Type="http://schemas.openxmlformats.org/officeDocument/2006/relationships/hyperlink" Target="http://www.consultant.ru/document/cons_doc_LAW_28399/" TargetMode="External"/><Relationship Id="rId10" Type="http://schemas.openxmlformats.org/officeDocument/2006/relationships/hyperlink" Target="https://sledcom.ru" TargetMode="External"/><Relationship Id="rId4" Type="http://schemas.openxmlformats.org/officeDocument/2006/relationships/webSettings" Target="webSettings.xml"/><Relationship Id="rId9" Type="http://schemas.openxmlformats.org/officeDocument/2006/relationships/hyperlink" Target="https://www.consultant.ru/document/cons_doc_LAW_52716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1053</Words>
  <Characters>6006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2026-04-07T11:59:00Z</dcterms:created>
  <dcterms:modified xsi:type="dcterms:W3CDTF">2026-04-09T13:54:00Z</dcterms:modified>
</cp:coreProperties>
</file>