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8146CB" w:rsidR="00E24A33" w:rsidRDefault="00000000" w:rsidP="00E76FF6">
      <w:pPr>
        <w:spacing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ВЗЯТИЕ БЕРЛИНА. ТРИ ВЕКА ПОБЕД РУССКОГО ОРУ</w:t>
      </w:r>
      <w:r w:rsidR="0044005E">
        <w:rPr>
          <w:rFonts w:ascii="Times New Roman" w:eastAsia="Times New Roman" w:hAnsi="Times New Roman" w:cs="Times New Roman"/>
          <w:b/>
          <w:bCs/>
          <w:sz w:val="24"/>
          <w:szCs w:val="24"/>
          <w:lang w:val="ru-RU"/>
        </w:rPr>
        <w:t>Ж</w:t>
      </w:r>
      <w:r>
        <w:rPr>
          <w:rFonts w:ascii="Times New Roman" w:eastAsia="Times New Roman" w:hAnsi="Times New Roman" w:cs="Times New Roman"/>
          <w:b/>
          <w:bCs/>
          <w:sz w:val="24"/>
          <w:szCs w:val="24"/>
        </w:rPr>
        <w:t>ИЯ</w:t>
      </w:r>
    </w:p>
    <w:p w14:paraId="00000002" w14:textId="77777777" w:rsidR="00E24A33" w:rsidRDefault="00000000" w:rsidP="00E76FF6">
      <w:pPr>
        <w:spacing w:after="12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Л. Б. Мамсирова</w:t>
      </w:r>
    </w:p>
    <w:p w14:paraId="00000003" w14:textId="77777777" w:rsidR="00E24A33" w:rsidRDefault="00000000" w:rsidP="00E76FF6">
      <w:pPr>
        <w:spacing w:after="28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 курс, исторический факультет</w:t>
      </w:r>
    </w:p>
    <w:p w14:paraId="00000004" w14:textId="77777777" w:rsidR="00E24A33" w:rsidRDefault="00000000" w:rsidP="00E76FF6">
      <w:pPr>
        <w:spacing w:after="12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СОАВТОР: </w:t>
      </w:r>
      <w:r>
        <w:rPr>
          <w:rFonts w:ascii="Times New Roman" w:eastAsia="Times New Roman" w:hAnsi="Times New Roman" w:cs="Times New Roman"/>
          <w:b/>
          <w:bCs/>
          <w:i/>
          <w:iCs/>
          <w:sz w:val="24"/>
          <w:szCs w:val="24"/>
        </w:rPr>
        <w:t>Д. А. Романенко</w:t>
      </w:r>
    </w:p>
    <w:p w14:paraId="00000005" w14:textId="77777777" w:rsidR="00E24A33" w:rsidRDefault="00000000" w:rsidP="00E76FF6">
      <w:pPr>
        <w:spacing w:after="28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 курс, исторический факультет</w:t>
      </w:r>
    </w:p>
    <w:p w14:paraId="00000006" w14:textId="77777777" w:rsidR="00E24A33" w:rsidRDefault="00000000" w:rsidP="00E76FF6">
      <w:pPr>
        <w:spacing w:after="12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НАУЧНЫЙ РУКОВОДИТЕЛЬ: </w:t>
      </w:r>
      <w:r>
        <w:rPr>
          <w:rFonts w:ascii="Times New Roman" w:eastAsia="Times New Roman" w:hAnsi="Times New Roman" w:cs="Times New Roman"/>
          <w:b/>
          <w:bCs/>
          <w:i/>
          <w:iCs/>
          <w:sz w:val="24"/>
          <w:szCs w:val="24"/>
        </w:rPr>
        <w:t>Лариса Дмитриевна Федосеева</w:t>
      </w:r>
    </w:p>
    <w:p w14:paraId="00000007" w14:textId="77777777" w:rsidR="00E24A33" w:rsidRDefault="00000000" w:rsidP="00E76FF6">
      <w:pPr>
        <w:spacing w:after="12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кандидат исторических наук, доцент</w:t>
      </w:r>
    </w:p>
    <w:p w14:paraId="00000008" w14:textId="77777777" w:rsidR="00E24A33" w:rsidRDefault="00000000" w:rsidP="00E76FF6">
      <w:pPr>
        <w:spacing w:after="28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Адыгейский государственный университет, г. Майкоп</w:t>
      </w:r>
    </w:p>
    <w:p w14:paraId="00000009" w14:textId="388712DA" w:rsidR="00E24A33"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Актуальность данного исследования обусловлена необходимостью анализа роли России на протяжении трех столетий как ключевого гаранта европейской безопасности. Как показывает история взятия Берлина в 1760, 1813 и 1945 годах, российское военное присутствие в центре Европы становилось не случайным эпизодом, а закономерным итогом масштабных конфликтов. Изучение этих событий позволяет понять, как «русское ору</w:t>
      </w:r>
      <w:r w:rsidR="0044005E">
        <w:rPr>
          <w:rFonts w:ascii="Times New Roman" w:eastAsia="Times New Roman" w:hAnsi="Times New Roman" w:cs="Times New Roman"/>
          <w:sz w:val="24"/>
          <w:szCs w:val="24"/>
          <w:lang w:val="ru-RU"/>
        </w:rPr>
        <w:t>ж</w:t>
      </w:r>
      <w:r>
        <w:rPr>
          <w:rFonts w:ascii="Times New Roman" w:eastAsia="Times New Roman" w:hAnsi="Times New Roman" w:cs="Times New Roman"/>
          <w:sz w:val="24"/>
          <w:szCs w:val="24"/>
        </w:rPr>
        <w:t xml:space="preserve">ие» становилось силой, определяющей вектор развития всего континента.  Также изучение этих трёх дат позволяет нам восстановить связующую нить между поколениями защитников нашего Отечества. </w:t>
      </w:r>
    </w:p>
    <w:p w14:paraId="0000000A" w14:textId="77777777" w:rsidR="00E24A33"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Даная тема разрабатывалась в отечественной и зарубежной исторической науке неравномерно. Если каждый из этих эпизодов в отдельности получил достаточно подробное освещение, то концепция «трех веков побед» как целостного историко-публицистического нарратива, объединяющего эти события в единую линию преемственности русского оружия, представлена преимущественно в только работах обобщающего характера и публицистике. В советское время идея преемственности скорее рассматривалась в рамках изучения отдельных исторических эпох, однако некоторые военно-исторические труды заложили фундамент для формирования целостного сюжета. Ключевую роль в работах делается на том, что падение Берлина в мае 1945 года стало логическим и даже исторически оправданным завершением долгого тернистого пути, который русское оружие начало ещё в XVIII веке. Отечественные исследователи создали базу для последующего объединения событий в публицистике. На сегодняшний день именно публицистика и образовательные проекты являются главной средой, где данная концепция «трех взятий» обрела более видимую, но не до конца законченную форму.  </w:t>
      </w:r>
    </w:p>
    <w:p w14:paraId="0000000B" w14:textId="40B02BDA" w:rsidR="00E24A33"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нашего исследования является анализ исторической преемственности и геополитического значения трех веков побед русского ору</w:t>
      </w:r>
      <w:r w:rsidR="0044005E">
        <w:rPr>
          <w:rFonts w:ascii="Times New Roman" w:eastAsia="Times New Roman" w:hAnsi="Times New Roman" w:cs="Times New Roman"/>
          <w:sz w:val="24"/>
          <w:szCs w:val="24"/>
          <w:lang w:val="ru-RU"/>
        </w:rPr>
        <w:t>ж</w:t>
      </w:r>
      <w:r>
        <w:rPr>
          <w:rFonts w:ascii="Times New Roman" w:eastAsia="Times New Roman" w:hAnsi="Times New Roman" w:cs="Times New Roman"/>
          <w:sz w:val="24"/>
          <w:szCs w:val="24"/>
        </w:rPr>
        <w:t>ия (1760, 1813 и 1945 гг.), выявив их роль в формировании статуса России как ведущей силы, определяющую судьбу Европы, а также отображение важнейших этапов «взятий» Берлина и сопровождающихся сражений на интерактивной карте. Для этого следует решить ряд следующих задач: исследовать обстоятельства и последствия первого взятия Берлина в 1760 года и проанализировать парадокс «дипломатического поражения» при военном триумфе после смерти Елизаветы Петровны; охарактеризовать специфику освобождения Берлина в 1813 году от наполеоновского владычества; раскрыть весь масштаб и значение Берлинской операции 1945 года; провести сравнительный анализ трех исторических эпизодов; продемонстрировать возможности сервисов по конструированию карты ГИС-формата по проблеме с перспективой на создание полноценного цифрового продукта.</w:t>
      </w:r>
    </w:p>
    <w:p w14:paraId="0000000C" w14:textId="198884EB" w:rsidR="00E24A33"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исследовании применяется метод критического анализа библиографического материала. В плане рассмотрения сущности концепции преемственности «трех взятий» как одной системы через призму ее истории применимы диалектический общенаучный, историко-генетический и историко-сравнительный методы, и системный подход. За формирование </w:t>
      </w:r>
      <w:r>
        <w:rPr>
          <w:rFonts w:ascii="Times New Roman" w:eastAsia="Times New Roman" w:hAnsi="Times New Roman" w:cs="Times New Roman"/>
          <w:sz w:val="24"/>
          <w:szCs w:val="24"/>
        </w:rPr>
        <w:lastRenderedPageBreak/>
        <w:t>представления о событиях прошлого и вывода о каждом из походов на Берлин на базе документальных источников и мемуаров отвечает контекстуальный анализ. Отображение проблемы на картах с соответствующими хронологическими рамками (1760, 1813, 1945 гг.) происходит посредством метода векторной географической привязки и дискретного (послойного) подхода.</w:t>
      </w:r>
    </w:p>
    <w:p w14:paraId="0000000D" w14:textId="77777777" w:rsidR="00E24A33"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Фундаментального научного труда, который целостно освещает и исследует эту преемственность, в доступных источниках практически нет. И исследования на данную тему несут более публицистический характер, то есть не академические монографии, а статьи в СМИ, материалы для широкой аудитории или музейные экспозиции. Но единственным прямым источником, на который ссылаются все авторы статей, объединяющие три взятия, является фраза, произнесенная фаворитом Елизаветы Петровны графом И. И. Шуваловым: «Из Берлина до Петербурга не дотянуться, а вот из Петербурга до Берлина достать всегда можно». Именно эта фраза, зафиксированная в исторических документах и мемуарах, служит смысловым ядром, который позволяет нам сегодня выстраивать нарратив о преемственности от 1760 года через 1813-й к 1945 году. </w:t>
      </w:r>
    </w:p>
    <w:p w14:paraId="0000000F" w14:textId="77777777" w:rsidR="00E24A33"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статье М. Ю. Борисенок же «Берлина взятие, 1760» в «Энциклопедии Всемирная история» часто даются отсылки к последующим событиям (1813 и 1945), проводя параллель между действиями графа Чернышева и маршала Жукова. В статье содержится следующий фрагмент: «Это было первое в истории взятие Берлина русскими войсками. Интересно, что в апреле 1945 г. перед решающим штурмом германской столицы советские бойцы получили символический подарок – копии ключей от Берлина, врученных немцами воинам Чернышева в 1760 г.». Эта отсылка не является случайной деталью, а выполняет важную смысловую функцию – устанавливает символическую преемственность между двумя событиями, разделенными почти двумя столетиями. Ключи от Берлина здесь выступают как материальный артефакт, связующий эпоху Елизаветы Петровны и победоносный 1945 год. </w:t>
      </w:r>
    </w:p>
    <w:p w14:paraId="00000010" w14:textId="77777777" w:rsidR="00E24A33"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на сегодняшний день концепция «трех взятий Берлина» наиболее ярко представлена в публицистике, в то время как в академической науке наблюдается дефицит фундаментальных трудов, объединяющих эти события в цельную преемственную линию. Назрела необходимость перехода от фрагментарного изучения эпох к созданию единого историко-публицистического нарратива, закрепляющего статус России как ключевого гаранта европейской безопасности. Образ Берлина как символический центр вызова, на который Россия трижды давала успешный ответ, является важнейшим элементом национальной памяти, подтверждающим статус страны как ведущей силы, способной определять вектор развития мирового сообщества. Создание интерактивной карты поможет вывести исследование на уровень интернет-просмотра, что позволит распространить изучение проблемы среди как школьников, так и обычных пользователей, интересующихся темой.</w:t>
      </w:r>
    </w:p>
    <w:p w14:paraId="00000011" w14:textId="77777777" w:rsidR="00E24A33" w:rsidRDefault="00000000">
      <w:pPr>
        <w:spacing w:before="240" w:after="28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Список литературы.</w:t>
      </w:r>
    </w:p>
    <w:p w14:paraId="00000012"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Баталов Р.Н. Обзор основных направлений использования ГИС технологий в историко-картографических исследованиях / Р.Н. Баталов, Л.К. Радченко // Вестник СГУГиТ. — 2020. — №1. — Том 25. — С. 119–135. —  URL: </w:t>
      </w:r>
      <w:hyperlink r:id="rId5">
        <w:r w:rsidR="00E24A33">
          <w:rPr>
            <w:rFonts w:ascii="Times New Roman" w:eastAsia="Times New Roman" w:hAnsi="Times New Roman" w:cs="Times New Roman"/>
            <w:color w:val="0563C1"/>
            <w:sz w:val="24"/>
            <w:szCs w:val="24"/>
            <w:u w:val="single"/>
          </w:rPr>
          <w:t>https://cyberleninka.ru/article/n/obzor-osnovnyh-napravleniy-ispolzovaniya-gis-tehnologiy-v-istoriko-kartograficheskih-issledovaniyah/viewer</w:t>
        </w:r>
      </w:hyperlink>
      <w:r>
        <w:rPr>
          <w:rFonts w:ascii="Times New Roman" w:eastAsia="Times New Roman" w:hAnsi="Times New Roman" w:cs="Times New Roman"/>
          <w:color w:val="000000"/>
          <w:sz w:val="24"/>
          <w:szCs w:val="24"/>
        </w:rPr>
        <w:t>.</w:t>
      </w:r>
    </w:p>
    <w:p w14:paraId="00000013"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Кошкин А. Взятие Берлина русскими войсками в 1760 году: политический успех России в Семилетней войне / А. Кошкин // RT на русском. — 2020. — 8 октября. — URL: </w:t>
      </w:r>
      <w:hyperlink r:id="rId6">
        <w:r w:rsidR="00E24A33">
          <w:rPr>
            <w:rFonts w:ascii="Times New Roman" w:eastAsia="Times New Roman" w:hAnsi="Times New Roman" w:cs="Times New Roman"/>
            <w:color w:val="0563C1"/>
            <w:sz w:val="24"/>
            <w:szCs w:val="24"/>
            <w:u w:val="single"/>
          </w:rPr>
          <w:t>https://russian.rt.com/science/article/790074-vzyatie-berlina-1760</w:t>
        </w:r>
      </w:hyperlink>
      <w:r>
        <w:rPr>
          <w:rFonts w:ascii="Times New Roman" w:eastAsia="Times New Roman" w:hAnsi="Times New Roman" w:cs="Times New Roman"/>
          <w:color w:val="000000"/>
          <w:sz w:val="24"/>
          <w:szCs w:val="24"/>
        </w:rPr>
        <w:t>.</w:t>
      </w:r>
    </w:p>
    <w:p w14:paraId="00000014"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Крах Берлина: к 80-летию взятия столицы нацистской Германии // Панорама Саратова. — 2025. — 2 мая. — URL: </w:t>
      </w:r>
      <w:hyperlink r:id="rId7">
        <w:r w:rsidR="00E24A33">
          <w:rPr>
            <w:rFonts w:ascii="Times New Roman" w:eastAsia="Times New Roman" w:hAnsi="Times New Roman" w:cs="Times New Roman"/>
            <w:color w:val="0563C1"/>
            <w:sz w:val="24"/>
            <w:szCs w:val="24"/>
            <w:u w:val="single"/>
          </w:rPr>
          <w:t>https://sarpan.ru/articles/23-podrobnosti/37052-uroki_istorii_krah_berlina/</w:t>
        </w:r>
      </w:hyperlink>
      <w:r>
        <w:rPr>
          <w:rFonts w:ascii="Times New Roman" w:eastAsia="Times New Roman" w:hAnsi="Times New Roman" w:cs="Times New Roman"/>
          <w:color w:val="000000"/>
          <w:sz w:val="24"/>
          <w:szCs w:val="24"/>
        </w:rPr>
        <w:t>.</w:t>
      </w:r>
    </w:p>
    <w:p w14:paraId="00000015"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Курукин И. Берлинская экспедиция 1760 года: политический акт, а не военная победа / И. Курукин // RT на русском. — 2020. — 8 октября. — URL: </w:t>
      </w:r>
      <w:hyperlink r:id="rId8">
        <w:r w:rsidR="00E24A33">
          <w:rPr>
            <w:rFonts w:ascii="Times New Roman" w:eastAsia="Times New Roman" w:hAnsi="Times New Roman" w:cs="Times New Roman"/>
            <w:color w:val="0563C1"/>
            <w:sz w:val="24"/>
            <w:szCs w:val="24"/>
            <w:u w:val="single"/>
          </w:rPr>
          <w:t>https://russian.rt.com/science/article/790074-vzyatie-berlina-1760</w:t>
        </w:r>
      </w:hyperlink>
      <w:r>
        <w:rPr>
          <w:rFonts w:ascii="Times New Roman" w:eastAsia="Times New Roman" w:hAnsi="Times New Roman" w:cs="Times New Roman"/>
          <w:color w:val="000000"/>
          <w:sz w:val="24"/>
          <w:szCs w:val="24"/>
        </w:rPr>
        <w:t>.</w:t>
      </w:r>
    </w:p>
    <w:p w14:paraId="00000016"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Могилевский Н.А. Конец империи Наполеона. Заграничный поход русской армии 1813–1814 годов / Н.А. Могилевский. — Москва: Академический проект, 2019. — 325 с. — (Русская история: эпохи). — ISBN 978-5-8291-2427-6.</w:t>
      </w:r>
    </w:p>
    <w:p w14:paraId="00000017"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Родионов П. «Если надо – повторим»: три взятия Берлина русской армией / П. Родионов // Союзное Вече. — 2025. — 4 марта. — URL: </w:t>
      </w:r>
      <w:hyperlink r:id="rId9">
        <w:r w:rsidR="00E24A33">
          <w:rPr>
            <w:rFonts w:ascii="Times New Roman" w:eastAsia="Times New Roman" w:hAnsi="Times New Roman" w:cs="Times New Roman"/>
            <w:color w:val="0563C1"/>
            <w:sz w:val="24"/>
            <w:szCs w:val="24"/>
            <w:u w:val="single"/>
          </w:rPr>
          <w:t>https://www.souzveche.ru/articles/mneniya/91337/</w:t>
        </w:r>
      </w:hyperlink>
      <w:r>
        <w:rPr>
          <w:rFonts w:ascii="Times New Roman" w:eastAsia="Times New Roman" w:hAnsi="Times New Roman" w:cs="Times New Roman"/>
          <w:color w:val="000000"/>
          <w:sz w:val="24"/>
          <w:szCs w:val="24"/>
        </w:rPr>
        <w:t> .</w:t>
      </w:r>
    </w:p>
    <w:p w14:paraId="00000018"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Российское военно-историческое общество. К 80-й годовщине начала Берлинской наступательной операции: публикация архивных документов Центрального архива Министерства обороны РФ / РВИО. — Москва, 2025. — URL: </w:t>
      </w:r>
      <w:hyperlink r:id="rId10">
        <w:r w:rsidR="00E24A33">
          <w:rPr>
            <w:rFonts w:ascii="Times New Roman" w:eastAsia="Times New Roman" w:hAnsi="Times New Roman" w:cs="Times New Roman"/>
            <w:color w:val="0563C1"/>
            <w:sz w:val="24"/>
            <w:szCs w:val="24"/>
            <w:u w:val="single"/>
          </w:rPr>
          <w:t>https://rvio.ru/activities/news/k-80-j-godovshine-nachala-berlinskoj-nastupatelnoj-operacii</w:t>
        </w:r>
      </w:hyperlink>
      <w:r>
        <w:rPr>
          <w:rFonts w:ascii="Times New Roman" w:eastAsia="Times New Roman" w:hAnsi="Times New Roman" w:cs="Times New Roman"/>
          <w:color w:val="000000"/>
          <w:sz w:val="24"/>
          <w:szCs w:val="24"/>
        </w:rPr>
        <w:t> (дата обращения: 30.03.2026).</w:t>
      </w:r>
    </w:p>
    <w:p w14:paraId="00000019"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Рыгалова М.В. Геоинформационные системы и технологии в отечественной исторической науке: основные направления применения / М. В. Рыгалова // Вестник Томского государственного университета. — 2015. — №391. — С. 133–139. — URL: </w:t>
      </w:r>
      <w:hyperlink r:id="rId11">
        <w:r w:rsidR="00E24A33">
          <w:rPr>
            <w:rFonts w:ascii="Times New Roman" w:eastAsia="Times New Roman" w:hAnsi="Times New Roman" w:cs="Times New Roman"/>
            <w:color w:val="0563C1"/>
            <w:sz w:val="24"/>
            <w:szCs w:val="24"/>
            <w:u w:val="single"/>
          </w:rPr>
          <w:t>https://cyberleninka.ru/article/n/geographic-information-systems-and-technology-in-domestic-historiography-the-main-directions-of-use/viewer</w:t>
        </w:r>
      </w:hyperlink>
      <w:r>
        <w:rPr>
          <w:rFonts w:ascii="Times New Roman" w:eastAsia="Times New Roman" w:hAnsi="Times New Roman" w:cs="Times New Roman"/>
          <w:color w:val="000000"/>
          <w:sz w:val="24"/>
          <w:szCs w:val="24"/>
        </w:rPr>
        <w:t>.</w:t>
      </w:r>
    </w:p>
    <w:p w14:paraId="0000001A"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Центральный архив Министерства обороны РФ. Документы по Берлинской наступательной операции Рабоче-Крестьянской Красной Армии 1945 года / ЦАМО РФ, РВИО. — Москва, 2025. — URL: </w:t>
      </w:r>
      <w:hyperlink r:id="rId12">
        <w:r w:rsidR="00E24A33">
          <w:rPr>
            <w:rFonts w:ascii="Times New Roman" w:eastAsia="Times New Roman" w:hAnsi="Times New Roman" w:cs="Times New Roman"/>
            <w:color w:val="0563C1"/>
            <w:sz w:val="24"/>
            <w:szCs w:val="24"/>
            <w:u w:val="single"/>
          </w:rPr>
          <w:t>https://histrf.ru/read/documents/dokumenty-po-berlinskoy-nastupatelnoy-operacii-raboche-krestyanskoy-krasnoy-armii-1945-goda-iz-centralnogo-arhiva-ministerstva-oborony-rf</w:t>
        </w:r>
      </w:hyperlink>
      <w:r>
        <w:rPr>
          <w:rFonts w:ascii="Times New Roman" w:eastAsia="Times New Roman" w:hAnsi="Times New Roman" w:cs="Times New Roman"/>
          <w:color w:val="000000"/>
          <w:sz w:val="24"/>
          <w:szCs w:val="24"/>
        </w:rPr>
        <w:t> (дата обращения: 30.03.2026).</w:t>
      </w:r>
    </w:p>
    <w:p w14:paraId="0000001B" w14:textId="77777777" w:rsidR="00E24A33"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Шиловский Д. Берлинская наступательная операция: крупнейшее сражение мировой истории / Д. Шиловский // НГУЭУ. — 2025. — 16 апреля. — URL: </w:t>
      </w:r>
      <w:hyperlink r:id="rId13">
        <w:r w:rsidR="00E24A33">
          <w:rPr>
            <w:rFonts w:ascii="Times New Roman" w:eastAsia="Times New Roman" w:hAnsi="Times New Roman" w:cs="Times New Roman"/>
            <w:color w:val="0563C1"/>
            <w:sz w:val="24"/>
            <w:szCs w:val="24"/>
            <w:u w:val="single"/>
          </w:rPr>
          <w:t>https://eval.nsuem.ru:443/university/news-and-announces/2025/04/145503</w:t>
        </w:r>
      </w:hyperlink>
      <w:r>
        <w:rPr>
          <w:rFonts w:ascii="Times New Roman" w:eastAsia="Times New Roman" w:hAnsi="Times New Roman" w:cs="Times New Roman"/>
          <w:color w:val="000000"/>
          <w:sz w:val="24"/>
          <w:szCs w:val="24"/>
        </w:rPr>
        <w:t>.</w:t>
      </w:r>
    </w:p>
    <w:p w14:paraId="0000001C" w14:textId="77777777" w:rsidR="00E24A33" w:rsidRPr="00E76FF6" w:rsidRDefault="0000000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bCs/>
          <w:color w:val="000000"/>
          <w:sz w:val="24"/>
          <w:szCs w:val="24"/>
          <w:lang w:val="en-US"/>
        </w:rPr>
      </w:pPr>
      <w:r w:rsidRPr="00E76FF6">
        <w:rPr>
          <w:rFonts w:ascii="Times New Roman" w:eastAsia="Times New Roman" w:hAnsi="Times New Roman" w:cs="Times New Roman"/>
          <w:color w:val="000000"/>
          <w:sz w:val="24"/>
          <w:szCs w:val="24"/>
          <w:lang w:val="en-US"/>
        </w:rPr>
        <w:t>Weber M., Passmore D.G., Capps-Tunwell D., Davie H.G.W. The Battle of the Seelow Heights, April 1945: Conflict archaeology in the forests of Eastern Brandenburg, Germany // Journal of Conflict Archaeology. — 2022. — Vol. 17, No. 3. — P. 204–240. — DOI: 10.1080/15740773.2023.2183784.</w:t>
      </w:r>
    </w:p>
    <w:p w14:paraId="0000001D" w14:textId="77777777" w:rsidR="00E24A33" w:rsidRPr="00E76FF6" w:rsidRDefault="00E24A33">
      <w:pPr>
        <w:spacing w:after="0" w:line="240" w:lineRule="auto"/>
        <w:ind w:firstLine="709"/>
        <w:jc w:val="both"/>
        <w:rPr>
          <w:rFonts w:ascii="Times New Roman" w:eastAsia="Times New Roman" w:hAnsi="Times New Roman" w:cs="Times New Roman"/>
          <w:b/>
          <w:bCs/>
          <w:color w:val="000000"/>
          <w:sz w:val="24"/>
          <w:szCs w:val="24"/>
          <w:lang w:val="en-US"/>
        </w:rPr>
      </w:pPr>
    </w:p>
    <w:sectPr w:rsidR="00E24A33" w:rsidRPr="00E76FF6">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A69773AF-9B6E-4321-AB3F-3CDAED67F2F5}"/>
    <w:embedItalic r:id="rId2" w:fontKey="{1F7E3053-FBB3-4E4B-BC40-D04DC55DB0B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4B56CDEC-3929-444E-91E6-17D48CA726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52BAC"/>
    <w:multiLevelType w:val="multilevel"/>
    <w:tmpl w:val="51F814DE"/>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2628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A33"/>
    <w:rsid w:val="0022492E"/>
    <w:rsid w:val="0044005E"/>
    <w:rsid w:val="006636AC"/>
    <w:rsid w:val="007515A2"/>
    <w:rsid w:val="00E24A33"/>
    <w:rsid w:val="00E76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0C06"/>
  <w15:docId w15:val="{90875602-C7D9-432B-9602-6CCAB2B3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ussian.rt.com/science/article/790074-vzyatie-berlina-1760" TargetMode="External"/><Relationship Id="rId13" Type="http://schemas.openxmlformats.org/officeDocument/2006/relationships/hyperlink" Target="https://eval.nsuem.ru/university/news-and-announces/2025/04/145503" TargetMode="External"/><Relationship Id="rId3" Type="http://schemas.openxmlformats.org/officeDocument/2006/relationships/settings" Target="settings.xml"/><Relationship Id="rId7" Type="http://schemas.openxmlformats.org/officeDocument/2006/relationships/hyperlink" Target="https://sarpan.ru/articles/23-podrobnosti/37052-uroki_istorii_krah_berlina/" TargetMode="External"/><Relationship Id="rId12" Type="http://schemas.openxmlformats.org/officeDocument/2006/relationships/hyperlink" Target="https://histrf.ru/read/documents/dokumenty-po-berlinskoy-nastupatelnoy-operacii-raboche-krestyanskoy-krasnoy-armii-1945-goda-iz-centralnogo-arhiva-ministerstva-oborony-r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ssian.rt.com/science/article/790074-vzyatie-berlina-1760" TargetMode="External"/><Relationship Id="rId11" Type="http://schemas.openxmlformats.org/officeDocument/2006/relationships/hyperlink" Target="https://cyberleninka.ru/article/n/geographic-information-systems-and-technology-in-domestic-historiography-the-main-directions-of-use/viewer" TargetMode="External"/><Relationship Id="rId5" Type="http://schemas.openxmlformats.org/officeDocument/2006/relationships/hyperlink" Target="https://cyberleninka.ru/article/n/obzor-osnovnyh-napravleniy-ispolzovaniya-gis-tehnologiy-v-istoriko-kartograficheskih-issledovaniyah/viewer" TargetMode="External"/><Relationship Id="rId15" Type="http://schemas.openxmlformats.org/officeDocument/2006/relationships/theme" Target="theme/theme1.xml"/><Relationship Id="rId10" Type="http://schemas.openxmlformats.org/officeDocument/2006/relationships/hyperlink" Target="https://rvio.ru/activities/news/k-80-j-godovshine-nachala-berlinskoj-nastupatelnoj-operacii" TargetMode="External"/><Relationship Id="rId4" Type="http://schemas.openxmlformats.org/officeDocument/2006/relationships/webSettings" Target="webSettings.xml"/><Relationship Id="rId9" Type="http://schemas.openxmlformats.org/officeDocument/2006/relationships/hyperlink" Target="https://www.souzveche.ru/articles/mneniya/91337/"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1507</Words>
  <Characters>8595</Characters>
  <Application>Microsoft Office Word</Application>
  <DocSecurity>0</DocSecurity>
  <Lines>71</Lines>
  <Paragraphs>20</Paragraphs>
  <ScaleCrop>false</ScaleCrop>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belamamsih@gmail.com</cp:lastModifiedBy>
  <cp:revision>4</cp:revision>
  <dcterms:created xsi:type="dcterms:W3CDTF">2026-04-03T19:01:00Z</dcterms:created>
  <dcterms:modified xsi:type="dcterms:W3CDTF">2026-04-04T10:30:00Z</dcterms:modified>
</cp:coreProperties>
</file>