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5E7DE" w14:textId="77777777" w:rsidR="00A75EBD" w:rsidRPr="001637BC" w:rsidRDefault="00A75EBD" w:rsidP="00A75EBD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НЕСТАНДАРТНАЯ</w:t>
      </w:r>
      <w:r w:rsidRPr="00056311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ЗАНЯТОСТЬ</w:t>
      </w:r>
      <w:r w:rsidRPr="00056311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(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ФРИЛАНС, САМОЗАНЯТОСТЬ</w:t>
      </w:r>
      <w:r w:rsidRPr="00056311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)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 КАК НОВАЯ РЕАЛЬНОСТЬ: ПЛЮСЫ И МИНУСЫ ДЛЯ РАБОТНИКА</w:t>
      </w:r>
    </w:p>
    <w:p w14:paraId="1ABD243E" w14:textId="77777777" w:rsidR="00A75EBD" w:rsidRDefault="00A75EBD" w:rsidP="00A75EBD">
      <w:pPr>
        <w:pStyle w:val="WW-"/>
        <w:spacing w:after="0" w:line="240" w:lineRule="auto"/>
        <w:ind w:left="0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037B5">
        <w:rPr>
          <w:rFonts w:ascii="Times New Roman" w:hAnsi="Times New Roman" w:cs="Times New Roman"/>
          <w:iCs/>
          <w:sz w:val="24"/>
          <w:szCs w:val="24"/>
        </w:rPr>
        <w:t>Агошкова</w:t>
      </w:r>
      <w:proofErr w:type="spellEnd"/>
      <w:r w:rsidRPr="00C037B5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Ю.А.</w:t>
      </w:r>
    </w:p>
    <w:p w14:paraId="65241AFD" w14:textId="77777777" w:rsidR="00A75EBD" w:rsidRPr="00C037B5" w:rsidRDefault="00A75EBD" w:rsidP="00A75EBD">
      <w:pPr>
        <w:pStyle w:val="WW-"/>
        <w:spacing w:after="0" w:line="240" w:lineRule="auto"/>
        <w:ind w:left="0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1348B">
        <w:rPr>
          <w:rFonts w:ascii="Times New Roman" w:hAnsi="Times New Roman" w:cs="Times New Roman"/>
          <w:iCs/>
          <w:sz w:val="24"/>
          <w:szCs w:val="24"/>
        </w:rPr>
        <w:t>студент, Адыгейский государственный университет, г. Майкоп</w:t>
      </w:r>
    </w:p>
    <w:p w14:paraId="352C4C27" w14:textId="76EA6486" w:rsidR="00A75EBD" w:rsidRPr="00C037B5" w:rsidRDefault="00A75EBD" w:rsidP="00A75EBD">
      <w:pPr>
        <w:pStyle w:val="WW-"/>
        <w:spacing w:after="0" w:line="240" w:lineRule="auto"/>
        <w:ind w:left="0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1348B">
        <w:rPr>
          <w:rFonts w:ascii="Times New Roman" w:hAnsi="Times New Roman" w:cs="Times New Roman"/>
          <w:iCs/>
          <w:sz w:val="24"/>
          <w:szCs w:val="24"/>
        </w:rPr>
        <w:t xml:space="preserve">Научный руководитель: </w:t>
      </w:r>
      <w:proofErr w:type="spellStart"/>
      <w:r w:rsidRPr="0001348B">
        <w:rPr>
          <w:rFonts w:ascii="Times New Roman" w:hAnsi="Times New Roman" w:cs="Times New Roman"/>
          <w:iCs/>
          <w:sz w:val="24"/>
          <w:szCs w:val="24"/>
        </w:rPr>
        <w:t>Таусова</w:t>
      </w:r>
      <w:proofErr w:type="spellEnd"/>
      <w:r w:rsidRPr="0001348B">
        <w:rPr>
          <w:rFonts w:ascii="Times New Roman" w:hAnsi="Times New Roman" w:cs="Times New Roman"/>
          <w:iCs/>
          <w:sz w:val="24"/>
          <w:szCs w:val="24"/>
        </w:rPr>
        <w:t xml:space="preserve"> И. Ф.</w:t>
      </w:r>
    </w:p>
    <w:p w14:paraId="7F7251C0" w14:textId="77777777" w:rsidR="00A75EBD" w:rsidRPr="00C037B5" w:rsidRDefault="00A75EBD" w:rsidP="00A75EBD">
      <w:pPr>
        <w:pStyle w:val="WW-"/>
        <w:spacing w:after="0" w:line="240" w:lineRule="auto"/>
        <w:ind w:left="0"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1348B">
        <w:rPr>
          <w:rFonts w:ascii="Times New Roman" w:hAnsi="Times New Roman" w:cs="Times New Roman"/>
          <w:iCs/>
          <w:sz w:val="24"/>
          <w:szCs w:val="24"/>
        </w:rPr>
        <w:t>к.э.н., доцент, Адыгейский государственный университет, г. Майкоп</w:t>
      </w:r>
    </w:p>
    <w:p w14:paraId="00000014" w14:textId="77777777" w:rsidR="005539F0" w:rsidRPr="00A75EBD" w:rsidRDefault="005539F0">
      <w:pPr>
        <w:spacing w:line="240" w:lineRule="auto"/>
        <w:rPr>
          <w:lang w:val="ru-RU"/>
        </w:rPr>
      </w:pPr>
    </w:p>
    <w:p w14:paraId="0000001A" w14:textId="77777777" w:rsidR="005539F0" w:rsidRDefault="00805B3C" w:rsidP="00D0387A">
      <w:pPr>
        <w:tabs>
          <w:tab w:val="left" w:pos="510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Современный рынок труда претерпевает значительные изменения под влиянием цифровизации, глобализации и развития платформенной экономики. Все более распространенными становятся формы нестандартной занятости – фриланс и самозанятость. По данным Международной организации труда, доля работников вне традиционных трудовых отношений неуклонно растет [3].</w:t>
      </w:r>
    </w:p>
    <w:p w14:paraId="0000001B" w14:textId="77777777" w:rsidR="005539F0" w:rsidRDefault="00805B3C" w:rsidP="00553FB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wp28nh3n4b4d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Актуальность темы определяется тем, что данные формы занятости существенно трансформируют трудовые отношения, изменяя уровень социальной защищенности работников, структуру доходов и характер профессиональной деятельности. Для многих специалистов фриланс становится не временной альтернативой, а устойчивой моделью занятости [4]. Проблема нестандартной занятости активно изучается в экономической и социологической науке.</w:t>
      </w:r>
    </w:p>
    <w:p w14:paraId="0000001C" w14:textId="351B2512" w:rsidR="005539F0" w:rsidRDefault="00805B3C" w:rsidP="00553FB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wurr7yqfm2ht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В России наблюдается устойчивая динамика роста самозанятости. По данным Федеральной налоговой службы, число зарегистрированных самозанятых увеличилось с примерно 4 млн человек в 2021 году до более чем 9 млн в 202</w:t>
      </w:r>
      <w:r w:rsidR="00BA5110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 и превысило 11 млн в 202</w:t>
      </w:r>
      <w:r w:rsidR="00BA5110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году. Таким образом, самозанятые составляют значимую долю экономически активного населения, что свидетельствует о закреплении данной формы занятости в структуре рынка труда [7].</w:t>
      </w:r>
    </w:p>
    <w:p w14:paraId="0000001D" w14:textId="77777777" w:rsidR="005539F0" w:rsidRDefault="00805B3C" w:rsidP="00553FB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Среди российских исследователей можно выделить Е. В. Варшавская, которая изучает особенности самозанятости в России и ее институциональные ограничения [1], а также В. 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Гимпельсон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исследующего структуру рынка труда и неформальную занятость [2].</w:t>
      </w:r>
    </w:p>
    <w:p w14:paraId="0000001E" w14:textId="77777777" w:rsidR="005539F0" w:rsidRDefault="00805B3C" w:rsidP="00553FB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Значительный вклад в исследование гибких форм занятости внесли зарубежные ученые. Так, Гай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Стэндинг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рассматривает нестандартную занятость через концепцию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прекариата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– социального слоя с нестабильными условиями труда [5].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Джульет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Шор анализирует влияние платформенной экономики на трансформацию трудовых отношений [6].</w:t>
      </w:r>
    </w:p>
    <w:p w14:paraId="0000001F" w14:textId="77777777" w:rsidR="005539F0" w:rsidRDefault="00805B3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Цель: выявить особенности нестандартной занятости и определить ее влияние на положение работника.</w:t>
      </w:r>
    </w:p>
    <w:p w14:paraId="00000020" w14:textId="77777777" w:rsidR="005539F0" w:rsidRDefault="00805B3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14:paraId="00000021" w14:textId="77777777" w:rsidR="005539F0" w:rsidRPr="00AE497D" w:rsidRDefault="00805B3C" w:rsidP="00AE497D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97D">
        <w:rPr>
          <w:rFonts w:ascii="Times New Roman" w:eastAsia="Times New Roman" w:hAnsi="Times New Roman" w:cs="Times New Roman"/>
          <w:sz w:val="24"/>
          <w:szCs w:val="24"/>
        </w:rPr>
        <w:t>раскрыть сущность фриланса и самозанятости;</w:t>
      </w:r>
    </w:p>
    <w:p w14:paraId="00000022" w14:textId="77777777" w:rsidR="005539F0" w:rsidRPr="00AE497D" w:rsidRDefault="00805B3C" w:rsidP="00AE497D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97D">
        <w:rPr>
          <w:rFonts w:ascii="Times New Roman" w:eastAsia="Times New Roman" w:hAnsi="Times New Roman" w:cs="Times New Roman"/>
          <w:sz w:val="24"/>
          <w:szCs w:val="24"/>
        </w:rPr>
        <w:t>проанализировать преимущества данных форм занятости;</w:t>
      </w:r>
    </w:p>
    <w:p w14:paraId="00000023" w14:textId="77777777" w:rsidR="005539F0" w:rsidRPr="00AE497D" w:rsidRDefault="00805B3C" w:rsidP="00AE497D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97D">
        <w:rPr>
          <w:rFonts w:ascii="Times New Roman" w:eastAsia="Times New Roman" w:hAnsi="Times New Roman" w:cs="Times New Roman"/>
          <w:sz w:val="24"/>
          <w:szCs w:val="24"/>
        </w:rPr>
        <w:t>выявить основные недостатки и риски;</w:t>
      </w:r>
    </w:p>
    <w:p w14:paraId="61D3BCCC" w14:textId="77777777" w:rsidR="00AE497D" w:rsidRDefault="00805B3C" w:rsidP="00AE49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ui5j1iwur9ss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Сформулировать обобщающие выводы.</w:t>
      </w:r>
    </w:p>
    <w:p w14:paraId="00000024" w14:textId="12FEC909" w:rsidR="005539F0" w:rsidRDefault="00805B3C" w:rsidP="00AE49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работе использованы следующие методы исследования: </w:t>
      </w:r>
    </w:p>
    <w:p w14:paraId="00000025" w14:textId="77777777" w:rsidR="005539F0" w:rsidRDefault="00805B3C" w:rsidP="00AE497D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научной литературы;</w:t>
      </w:r>
    </w:p>
    <w:p w14:paraId="00000026" w14:textId="77777777" w:rsidR="005539F0" w:rsidRDefault="00805B3C" w:rsidP="00AE497D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сравнительный анализ различных форм занятости;</w:t>
      </w:r>
    </w:p>
    <w:p w14:paraId="00000027" w14:textId="77777777" w:rsidR="005539F0" w:rsidRDefault="00805B3C" w:rsidP="00AE497D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 обобщения и систематизации данных;</w:t>
      </w:r>
    </w:p>
    <w:p w14:paraId="00000028" w14:textId="77777777" w:rsidR="005539F0" w:rsidRDefault="00805B3C" w:rsidP="00AE497D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aezm3qtdq5t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элементы социологического анализа.</w:t>
      </w:r>
    </w:p>
    <w:p w14:paraId="00000029" w14:textId="77777777" w:rsidR="005539F0" w:rsidRDefault="00805B3C" w:rsidP="00553FB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Нестандартная занятость включает формы трудовой деятельности, отличающиеся от классической модели «работодатель — наемный работник». К ним относятся фриланс, самозанятость, временная и платформенная занятость. Важно разграничивать понятия фриланса и самозанятости, которые часто смешиваются.  Самозанятость в России представляет собой официально закрепленный налоговый режим (налог на профессиональный доход), предполагающий регистрацию и уплату налога по ставке 4–6%, а также наличие ограничений по годовому доходу. Фриланс, в свою очередь, является формой организации труда, а не юридическим статусом: фрилансер может работать как в рамках самозанятости,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так и без регистрации, нередко находясь в «серой зоне» экономики или используя посреднические цифровые платформы.</w:t>
      </w:r>
    </w:p>
    <w:p w14:paraId="0000002A" w14:textId="77777777" w:rsidR="005539F0" w:rsidRDefault="00805B3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отмечает В.Е.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Гимпельсон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такие формы часто находятся на границе формальной и неформальной экономики [2].</w:t>
      </w:r>
    </w:p>
    <w:p w14:paraId="0000002B" w14:textId="77777777" w:rsidR="005539F0" w:rsidRDefault="00805B3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69gneqj80ijz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>Одним из ключевых преимуществ является гибкость. Работник получает возможность самостоятельно регулировать рабочее время и объем занятости. По мнению Шор, это повышает субъективное ощущение свободы и контроля над жизнью [6].</w:t>
      </w:r>
    </w:p>
    <w:p w14:paraId="0000002C" w14:textId="77777777" w:rsidR="005539F0" w:rsidRDefault="00805B3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важным фактором является возможность самореализации и выбора проектов, что способствует развитию профессиональных навыков. Кроме того, самозанятость часто сопровождается более простой системой налогообложения, что снижает административные барьеры [1].</w:t>
      </w:r>
    </w:p>
    <w:p w14:paraId="0000002D" w14:textId="77777777" w:rsidR="005539F0" w:rsidRDefault="00805B3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m7blyubh4v9g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 xml:space="preserve">Главным недостатком является нестабильность дохода.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Стэндинг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подчеркивает, что представители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прекариата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лишены гарантированной занятости и устойчивых доходов [5]. </w:t>
      </w:r>
      <w:r w:rsidRPr="00553FB5">
        <w:rPr>
          <w:rFonts w:ascii="Times New Roman" w:eastAsia="Times New Roman" w:hAnsi="Times New Roman" w:cs="Times New Roman"/>
          <w:sz w:val="24"/>
          <w:szCs w:val="24"/>
        </w:rPr>
        <w:t>Еще одной ключевой проблемой является ограниченность социальных гарантий: отсутствие оплачиваемых отпусков, больничных и гарантированных пенсионных накоплений. В отличие от наемных работников, самозанятые не участвуют автоматически в системе обязательного социального страхования. Формально у самозанятых есть возможность добровольно уплачивать страховые взносы в Социальный фонд России для формирования пенсионных прав, однако на практике большинство этого не делает, что в долгосрочной перспективе повышает риски социальной незащищенности. Таким образом, нестандартная занятость сопровождается переносом ответственности за социальное обеспечение с государства и работодателя на самого работника.</w:t>
      </w:r>
    </w:p>
    <w:p w14:paraId="0000002E" w14:textId="77777777" w:rsidR="005539F0" w:rsidRDefault="00805B3C" w:rsidP="00D0387A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Нестандартная занятость является устойчивой тенденцией развития современного рынка труда. С одной стороны, она расширяет возможности работников, предоставляя гибкость, независимость и новые формы самореализации. С другой стороны, она усиливает социально-экономические риски, связанные с нестабильностью доходов и отсутствием гарантий. Как отмечает Е.В. Варшавская, дальнейшее развитие самозанятости требует совершенствования институциональной среды и механизмов социальной защиты [1]. Таким образом, фриланс и самозанятость можно рассматривать как двойственную форму занятости, сочетающую в себе как преимущества, так и существенные ограничения.</w:t>
      </w:r>
    </w:p>
    <w:p w14:paraId="0000002F" w14:textId="6B540DD2" w:rsidR="005539F0" w:rsidRPr="00367F7A" w:rsidRDefault="00805B3C" w:rsidP="00367F7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6" w:name="_heading=h.qmkm3lurdxie" w:colFirst="0" w:colLast="0"/>
      <w:bookmarkEnd w:id="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Список </w:t>
      </w:r>
      <w:r w:rsidR="00367F7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литературы</w:t>
      </w:r>
    </w:p>
    <w:p w14:paraId="46AD0D62" w14:textId="77777777" w:rsidR="00772F70" w:rsidRDefault="00772F70" w:rsidP="00367F7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2F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Варшавская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Е.Я.</w:t>
      </w:r>
      <w:r w:rsidRPr="00772F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72F70">
        <w:rPr>
          <w:rFonts w:ascii="Times New Roman" w:eastAsia="Times New Roman" w:hAnsi="Times New Roman" w:cs="Times New Roman"/>
          <w:sz w:val="24"/>
          <w:szCs w:val="24"/>
          <w:lang w:val="ru-RU"/>
        </w:rPr>
        <w:t>Донова</w:t>
      </w:r>
      <w:proofErr w:type="spellEnd"/>
      <w:r w:rsidRPr="00772F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И.В.</w:t>
      </w:r>
      <w:r w:rsidRPr="00772F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Неформальный наем в корпоративном секторе (где и чем заняты те, кого не видно сверху) // Мир России. Социология. Этнология. 2013. №4. URL: https://cyberleninka.ru/article/n/neformalnyy-naem-v-korporativnom-sektore-gde-i-chem-zanyaty-te-kogo-ne-vidno-sverhu (дата обращения: 09.04.2026). </w:t>
      </w:r>
    </w:p>
    <w:p w14:paraId="7B3FDDDF" w14:textId="704FF669" w:rsidR="00367F7A" w:rsidRPr="00367F7A" w:rsidRDefault="00367F7A" w:rsidP="00367F7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Гимпельсон</w:t>
      </w:r>
      <w:proofErr w:type="spellEnd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В. </w:t>
      </w:r>
      <w:bookmarkStart w:id="7" w:name="_GoBack"/>
      <w:bookmarkEnd w:id="7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Е. Российский рынок труда: тенденции и структура. М.: Издательский дом НИУ ВШЭ, 2017. 250 с.</w:t>
      </w:r>
    </w:p>
    <w:p w14:paraId="5C2FB7CF" w14:textId="77777777" w:rsidR="00367F7A" w:rsidRPr="00336098" w:rsidRDefault="00367F7A" w:rsidP="00367F7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Eurofound</w:t>
      </w:r>
      <w:proofErr w:type="spellEnd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New forms of employment: 2020 update / I. </w:t>
      </w:r>
      <w:proofErr w:type="spellStart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Mandl</w:t>
      </w:r>
      <w:proofErr w:type="spellEnd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Biletta</w:t>
      </w:r>
      <w:proofErr w:type="spellEnd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Bisello</w:t>
      </w:r>
      <w:proofErr w:type="spellEnd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[et al.]. Luxembourg: Publications Office of the European Union, 2020. </w:t>
      </w:r>
      <w:proofErr w:type="gramStart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64</w:t>
      </w:r>
      <w:proofErr w:type="gramEnd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p. ISBN 978-92-897-2125-7. URL: </w:t>
      </w:r>
      <w:hyperlink r:id="rId9" w:tgtFrame="_blank" w:history="1">
        <w:r w:rsidRPr="0033609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https://www.eurofound.europa.eu/publications/report/2020/new-forms-of-employment-2020-update</w:t>
        </w:r>
      </w:hyperlink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 (</w:t>
      </w:r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дата</w:t>
      </w:r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обращения</w:t>
      </w:r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: 09.04.2026).</w:t>
      </w:r>
    </w:p>
    <w:p w14:paraId="2DAB6D85" w14:textId="77777777" w:rsidR="00367F7A" w:rsidRPr="00367F7A" w:rsidRDefault="00367F7A" w:rsidP="00367F7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International </w:t>
      </w:r>
      <w:proofErr w:type="spellStart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Labour</w:t>
      </w:r>
      <w:proofErr w:type="spellEnd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Organization. Non-standard employment around the world: understanding challenges, shaping prospects. </w:t>
      </w:r>
      <w:proofErr w:type="spellStart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Geneva</w:t>
      </w:r>
      <w:proofErr w:type="spellEnd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: ILO, 2016. 120 p. URL: </w:t>
      </w:r>
      <w:hyperlink r:id="rId10" w:tgtFrame="_blank" w:history="1">
        <w:r w:rsidRPr="00367F7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https://www.ilo.org/global/publications/books/WCMS_534326/lang--en/index.htm</w:t>
        </w:r>
      </w:hyperlink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 (дата обращения: 09.04.2026).</w:t>
      </w:r>
    </w:p>
    <w:p w14:paraId="249561AF" w14:textId="77777777" w:rsidR="00367F7A" w:rsidRPr="00367F7A" w:rsidRDefault="00367F7A" w:rsidP="00367F7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Schor</w:t>
      </w:r>
      <w:proofErr w:type="spellEnd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 B. After the Gig: How the Sharing Economy </w:t>
      </w:r>
      <w:proofErr w:type="gramStart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Got</w:t>
      </w:r>
      <w:proofErr w:type="gramEnd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Hijacked and How to Win It Back. </w:t>
      </w:r>
      <w:proofErr w:type="spellStart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Oakland</w:t>
      </w:r>
      <w:proofErr w:type="spellEnd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University</w:t>
      </w:r>
      <w:proofErr w:type="spellEnd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of</w:t>
      </w:r>
      <w:proofErr w:type="spellEnd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California</w:t>
      </w:r>
      <w:proofErr w:type="spellEnd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Press</w:t>
      </w:r>
      <w:proofErr w:type="spellEnd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, 2020. 274 p. ISBN 978-0520974227.</w:t>
      </w:r>
    </w:p>
    <w:p w14:paraId="11D12C4D" w14:textId="77777777" w:rsidR="00367F7A" w:rsidRPr="00336098" w:rsidRDefault="00367F7A" w:rsidP="00367F7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Standing G. The Precariat: The New Dangerous Class. London: Bloomsbury Academic, 2011. </w:t>
      </w:r>
      <w:proofErr w:type="gramStart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>208</w:t>
      </w:r>
      <w:proofErr w:type="gramEnd"/>
      <w:r w:rsidRPr="003360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p. ISBN 978-1849663519.</w:t>
      </w:r>
    </w:p>
    <w:p w14:paraId="00000037" w14:textId="1446AE16" w:rsidR="005539F0" w:rsidRPr="00D0387A" w:rsidRDefault="00367F7A" w:rsidP="00D0387A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Более 12 млн </w:t>
      </w:r>
      <w:proofErr w:type="spellStart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самозанятых</w:t>
      </w:r>
      <w:proofErr w:type="spellEnd"/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зарегистрировались в России [Электронный ресурс] // Федеральная налоговая служба РФ: официальный сайт. 12 июня 2024. URL: </w:t>
      </w:r>
      <w:hyperlink r:id="rId11" w:tgtFrame="_blank" w:history="1">
        <w:r w:rsidRPr="00367F7A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https://www.nalog.gov.ru/rn77/news/activities_fts/15487019/</w:t>
        </w:r>
      </w:hyperlink>
      <w:r w:rsidRPr="00367F7A">
        <w:rPr>
          <w:rFonts w:ascii="Times New Roman" w:eastAsia="Times New Roman" w:hAnsi="Times New Roman" w:cs="Times New Roman"/>
          <w:sz w:val="24"/>
          <w:szCs w:val="24"/>
          <w:lang w:val="ru-RU"/>
        </w:rPr>
        <w:t> (дата обращения: 09.04.2026).</w:t>
      </w:r>
    </w:p>
    <w:sectPr w:rsidR="005539F0" w:rsidRPr="00D0387A">
      <w:footerReference w:type="default" r:id="rId12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038A05" w14:textId="77777777" w:rsidR="001D1416" w:rsidRDefault="001D1416">
      <w:pPr>
        <w:spacing w:line="240" w:lineRule="auto"/>
      </w:pPr>
      <w:r>
        <w:separator/>
      </w:r>
    </w:p>
  </w:endnote>
  <w:endnote w:type="continuationSeparator" w:id="0">
    <w:p w14:paraId="4BCCAC5A" w14:textId="77777777" w:rsidR="001D1416" w:rsidRDefault="001D14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7CDE39D2-DAF4-4E20-9C43-FE72BBCE50E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422DD39-D252-4ACA-A49B-99AD8C356CB1}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  <w:embedRegular r:id="rId3" w:fontKey="{6B3D4843-568F-4041-B595-95BE7081F99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B7A357D-85F1-4A2C-A9E2-1597BDAD040B}"/>
    <w:embedBold r:id="rId5" w:fontKey="{BC1CC3C4-9E68-435C-AB9C-254B17AC86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38" w14:textId="77777777" w:rsidR="005539F0" w:rsidRDefault="005539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CD590" w14:textId="77777777" w:rsidR="001D1416" w:rsidRDefault="001D1416">
      <w:pPr>
        <w:spacing w:line="240" w:lineRule="auto"/>
      </w:pPr>
      <w:r>
        <w:separator/>
      </w:r>
    </w:p>
  </w:footnote>
  <w:footnote w:type="continuationSeparator" w:id="0">
    <w:p w14:paraId="7C4881AE" w14:textId="77777777" w:rsidR="001D1416" w:rsidRDefault="001D14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914CD"/>
    <w:multiLevelType w:val="multilevel"/>
    <w:tmpl w:val="5C56BF1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105810"/>
    <w:multiLevelType w:val="multilevel"/>
    <w:tmpl w:val="6F8A8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1700F8"/>
    <w:multiLevelType w:val="multilevel"/>
    <w:tmpl w:val="B4F81A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B50A12"/>
    <w:multiLevelType w:val="hybridMultilevel"/>
    <w:tmpl w:val="285E01B6"/>
    <w:lvl w:ilvl="0" w:tplc="4C0CEFB2">
      <w:start w:val="1"/>
      <w:numFmt w:val="bullet"/>
      <w:lvlText w:val="⸻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F0"/>
    <w:rsid w:val="001D1416"/>
    <w:rsid w:val="00336098"/>
    <w:rsid w:val="00367F7A"/>
    <w:rsid w:val="005539F0"/>
    <w:rsid w:val="00553FB5"/>
    <w:rsid w:val="005905DB"/>
    <w:rsid w:val="00772F70"/>
    <w:rsid w:val="00805B3C"/>
    <w:rsid w:val="00A75EBD"/>
    <w:rsid w:val="00AE497D"/>
    <w:rsid w:val="00BA5110"/>
    <w:rsid w:val="00D0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65C0A"/>
  <w15:docId w15:val="{DD573DF3-52B8-40AF-8390-6464A39B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WW-">
    <w:name w:val="WW-Базовый"/>
    <w:qFormat/>
    <w:rsid w:val="00A75EBD"/>
    <w:pPr>
      <w:suppressAutoHyphens/>
      <w:spacing w:after="200"/>
      <w:ind w:left="357" w:hanging="357"/>
      <w:jc w:val="both"/>
    </w:pPr>
    <w:rPr>
      <w:rFonts w:asciiTheme="minorHAnsi" w:eastAsia="DejaVu Sans" w:hAnsiTheme="minorHAnsi" w:cs="Calibri"/>
      <w:lang w:val="ru-RU" w:eastAsia="zh-CN"/>
    </w:rPr>
  </w:style>
  <w:style w:type="paragraph" w:styleId="a5">
    <w:name w:val="List Paragraph"/>
    <w:basedOn w:val="a"/>
    <w:uiPriority w:val="34"/>
    <w:qFormat/>
    <w:rsid w:val="00AE497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67F7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7F7A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36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alog.gov.ru/rn77/news/activities_fts/15487019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ilo.org/global/publications/books/WCMS_534326/lang--en/index.ht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eurofound.europa.eu/publications/report/2020/new-forms-of-employment-2020-updat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ENRjAJdSREuVhkf4mQrMPqaBPg==">CgMxLjAyDmgud3AyOG5oM240YjRkMg5oLnd1cnI3eXFmbTJodDIOaC51aTVqMWl3dXI5c3MyDWguYWV6bTNxdGRxNXQyDmguNjlnbmVxajgwaWp6Mg5oLm03Ymx5dWJoNHY5ZzIOaC5xbWttM2x1cmR4aWU4AHIhMVFoR2ZQUVpvbTRYMnpsUzRSUjFXMFhkVkd6RTJKTkhT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2950442-F3F6-4257-BE41-148FD41A3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8</cp:revision>
  <dcterms:created xsi:type="dcterms:W3CDTF">2026-04-09T10:35:00Z</dcterms:created>
  <dcterms:modified xsi:type="dcterms:W3CDTF">2026-04-10T10:57:00Z</dcterms:modified>
</cp:coreProperties>
</file>