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Русско‑иранские отношения в первой четверти XIX века во внешней политике Российской империи</w:t>
      </w:r>
    </w:p>
    <w:p w:rsidR="00000000" w:rsidDel="00000000" w:rsidP="00000000" w:rsidRDefault="00000000" w:rsidRPr="00000000" w14:paraId="00000002">
      <w:pPr>
        <w:rPr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Шарипова Александра Дмитриевна,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4 курс, исторический факультет,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ФГБОУ ВО «Адыгейский государственный </w:t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университет»</w:t>
      </w:r>
    </w:p>
    <w:p w:rsidR="00000000" w:rsidDel="00000000" w:rsidP="00000000" w:rsidRDefault="00000000" w:rsidRPr="00000000" w14:paraId="00000007">
      <w:pPr>
        <w:jc w:val="right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г. Майкоп</w:t>
      </w:r>
    </w:p>
    <w:p w:rsidR="00000000" w:rsidDel="00000000" w:rsidP="00000000" w:rsidRDefault="00000000" w:rsidRPr="00000000" w14:paraId="00000008">
      <w:pPr>
        <w:jc w:val="right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Научный руководитель:</w:t>
      </w:r>
    </w:p>
    <w:p w:rsidR="00000000" w:rsidDel="00000000" w:rsidP="00000000" w:rsidRDefault="00000000" w:rsidRPr="00000000" w14:paraId="00000009">
      <w:pPr>
        <w:jc w:val="right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Шхачемуков Рустам Махмудович, кандидат исторических наук, доцент, </w:t>
      </w:r>
    </w:p>
    <w:p w:rsidR="00000000" w:rsidDel="00000000" w:rsidP="00000000" w:rsidRDefault="00000000" w:rsidRPr="00000000" w14:paraId="0000000A">
      <w:pPr>
        <w:jc w:val="right"/>
        <w:rPr>
          <w:rFonts w:ascii="Times New Roman" w:cs="Times New Roman" w:eastAsia="Times New Roman" w:hAnsi="Times New Roman"/>
          <w:i w:val="1"/>
          <w:i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ФГБОУ ВО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7"/>
          <w:szCs w:val="27"/>
          <w:rtl w:val="0"/>
        </w:rPr>
        <w:t xml:space="preserve">Адыгейский Государственный </w:t>
      </w:r>
    </w:p>
    <w:p w:rsidR="00000000" w:rsidDel="00000000" w:rsidP="00000000" w:rsidRDefault="00000000" w:rsidRPr="00000000" w14:paraId="0000000B">
      <w:pPr>
        <w:jc w:val="right"/>
        <w:rPr>
          <w:rFonts w:ascii="Times New Roman" w:cs="Times New Roman" w:eastAsia="Times New Roman" w:hAnsi="Times New Roman"/>
          <w:i w:val="1"/>
          <w:i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7"/>
          <w:szCs w:val="27"/>
          <w:rtl w:val="0"/>
        </w:rPr>
        <w:t xml:space="preserve">университет, </w:t>
      </w:r>
    </w:p>
    <w:p w:rsidR="00000000" w:rsidDel="00000000" w:rsidP="00000000" w:rsidRDefault="00000000" w:rsidRPr="00000000" w14:paraId="0000000C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7"/>
          <w:szCs w:val="27"/>
          <w:rtl w:val="0"/>
        </w:rPr>
        <w:t xml:space="preserve">г. Майкоп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начале XIX века Закавказье, раздробленное на грузинские царства и мусульманские ханства, стало ареной столкновения интересов Российской империи и каджарского Ирана. Россия стремилась обезопасить южные границы, защитить христианские народы и укрепить влияние на Кавказе; Иран — восстановить контроль над территориями, утраченными после распада державы Надир‑шаха. Присоединение Восточной Грузии (Картли‑Кахетии) по Манифесту 1801 г. было воспринято Тегераном как прямая угроза и сделало войну неизбежной.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Война носила затяжной характер с переменным успехом. Неудачные осады Эривани (1804, 1808) чередовались с постепенным переходом под российский контроль большинства закавказских ханств. Переломными стали блестящие победы генерала П.С. Котляревского при Асландузе (1812) и штурм Ленкорани (1813), после которых Иран, оставшийся без поддержки Франции и Англии, запросил мира.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Гюлистанский мирный договор (12 октября 1813 г.) закрепил за Россией Дагестан, Грузию, Абхазию и ряд ханств (Карабахское, Ширванское, Бакинское и др.), а также исключительное право держать военный флот на Каспийском море.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Нечёткость пограничных статей Гюлистанского трактата и сохранение у Ирана надежды на пересмотр условий (Сепаратный акт) превратили мир в затяжное перемирие. Реваншистские настроения, особенно при дворе наследного принца Аббас‑Мирзы, подогревались Великобританией. Англо‑иранский договор 1814 г. поставил внешнюю политику Тегерана под контроль Лондона, предоставив шаху субсидии и военных инструкторов для подготовки к новой войне с Россией.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Миссия А.П. Ермолова (1817) не достигла целей из‑за жёсткой позиции посла и противодействия англичан. Постоянная дипломатическая миссия в Тебризе (С.И. Мазарович, А.С. Грибоедов) вела борьбу за освобождение русских пленных и защиту интересов купечества, однако систематические нарушения договора иранской стороной (поборы, завышение пошлин, пограничные провокации) лишь накаляли обстановку. Демонстративный отказ принять посольство А.С. Меншикова в 1826 г. стал прямым прологом к войне.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Несмотря на декларированную Гюлистанским миром свободу торговли и 5‑процентную пошлину, на практике иранские власти чинили препятствия русским купцам, а английская конкуренция вытесняла российские товары. Кратковременный рост товарооборота в 1820–1823 гг. (до 4,3 млн руб.) сменился спадом из‑за возобновления притеснений и политического охлаждения. Экономические связи, вопреки ожиданиям, не стали фактором стабилизации, а превратились в дополнительный источник напряжённости.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 середине 1820‑х гг. совпали все предпосылки для возобновления конфликта: военные успехи Ирана в войне с Турцией (1821–1823), завершение реорганизации персидской армии при английской помощи, уверенность Тегерана в слабости России после восстания декабристов, а также активное подстрекательство британской дипломатии. Вторжение иранских войск в июле 1826 г. стало закономерным финалом тринадцатилетнего «холодного мира».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Русско‑иранские отношения первой четверти XIX в. демонстрируют тесное переплетение военных, дипломатических и торговых факторов. Гюлистанский мир, не подкреплённый чёткой демаркацией границ и реальными гарантиями выполнения, не устранил коренных противоречий. Внешнее вмешательство (прежде всего Англии) и внутренняя реваншистская политика каджарского двора превратили межвоенный период в этап подготовки к новой схватке за Закавказье, завершившейся лишь Туркманчайским договором 1828 г.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Игамбердыев М.А. Иран в международных отношениях первой трети XIX века. / М.А. Игамбердыев. — Самарканд: Изд-во Самаркандского университета, 1961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Кулагина Л.М. Россия и Иран (XIX — начало XX века). / Л.М. Кулагина. — М.: Ключ-С, 2010.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Кузнецова Н.А. Иран в первой половине XIX в. / Н.А. Кузнецова. — М.: Наука, 1983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Кузнецов С.И., Медведев Г.И. Русско-иранские отношения XIX в. в трудах С.В. Шостаковича / С.И. Кузнецов, Г.И. Медведев // Вестник Иркутского государственного технического университета. — 2012. — № 2. </w:t>
      </w:r>
    </w:p>
    <w:sectPr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