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B899" w14:textId="242370A5" w:rsidR="00C3096D" w:rsidRPr="00E43200" w:rsidRDefault="00E43200" w:rsidP="0001348B">
      <w:pPr>
        <w:pStyle w:val="WW-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320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ВЛИЯНИЕ САМОЗАНЯТОСТИ НА РЫНОК СОЦИАЛЬНЫХ УСЛУГ</w:t>
      </w:r>
    </w:p>
    <w:p w14:paraId="6948B287" w14:textId="6E6D56AB" w:rsidR="00C3096D" w:rsidRPr="00E43200" w:rsidRDefault="00E43200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43200">
        <w:rPr>
          <w:rFonts w:ascii="Times New Roman" w:hAnsi="Times New Roman" w:cs="Times New Roman"/>
          <w:i/>
          <w:sz w:val="24"/>
          <w:szCs w:val="24"/>
        </w:rPr>
        <w:t>Кримаренко М.Н.</w:t>
      </w:r>
    </w:p>
    <w:p w14:paraId="24F5C314" w14:textId="77777777" w:rsidR="00C3096D" w:rsidRPr="00E43200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43200">
        <w:rPr>
          <w:rFonts w:ascii="Times New Roman" w:hAnsi="Times New Roman" w:cs="Times New Roman"/>
          <w:i/>
          <w:sz w:val="24"/>
          <w:szCs w:val="24"/>
        </w:rPr>
        <w:t>студент, Адыгейский государственный университет, г. Майкоп</w:t>
      </w:r>
    </w:p>
    <w:p w14:paraId="3112115F" w14:textId="4497BF90" w:rsidR="00C3096D" w:rsidRPr="00E43200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43200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r w:rsidR="0001348B" w:rsidRPr="00E43200">
        <w:rPr>
          <w:rFonts w:ascii="Times New Roman" w:hAnsi="Times New Roman" w:cs="Times New Roman"/>
          <w:i/>
          <w:sz w:val="24"/>
          <w:szCs w:val="24"/>
        </w:rPr>
        <w:t>Таусова И. Ф.</w:t>
      </w:r>
    </w:p>
    <w:p w14:paraId="1D3146E0" w14:textId="789A651E" w:rsidR="00C3096D" w:rsidRPr="00E43200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43200">
        <w:rPr>
          <w:rFonts w:ascii="Times New Roman" w:hAnsi="Times New Roman" w:cs="Times New Roman"/>
          <w:i/>
          <w:sz w:val="24"/>
          <w:szCs w:val="24"/>
        </w:rPr>
        <w:t>к.</w:t>
      </w:r>
      <w:r w:rsidR="0001348B" w:rsidRPr="00E43200">
        <w:rPr>
          <w:rFonts w:ascii="Times New Roman" w:hAnsi="Times New Roman" w:cs="Times New Roman"/>
          <w:i/>
          <w:sz w:val="24"/>
          <w:szCs w:val="24"/>
        </w:rPr>
        <w:t>э</w:t>
      </w:r>
      <w:r w:rsidRPr="00E43200">
        <w:rPr>
          <w:rFonts w:ascii="Times New Roman" w:hAnsi="Times New Roman" w:cs="Times New Roman"/>
          <w:i/>
          <w:sz w:val="24"/>
          <w:szCs w:val="24"/>
        </w:rPr>
        <w:t>.н., доцент, Адыгейский государственный университет, г. Майкоп</w:t>
      </w:r>
    </w:p>
    <w:p w14:paraId="05EFE284" w14:textId="77777777" w:rsidR="005D4DF8" w:rsidRDefault="005D4DF8" w:rsidP="0001348B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5CD85AD1" w14:textId="77777777" w:rsidR="00D54DAF" w:rsidRPr="00D54DAF" w:rsidRDefault="00D54DAF" w:rsidP="0048593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>Развитие института самозанятости в России приобрело масштабный характер: по данным ФНС на начало 2026 года, число самозанятых превысило 15,4 млн человек, и они уже составляют значительную часть трудоспособного населения — в некоторых регионах показатель достигает 10–12% от всех занятых в экономике [5; 8]. Одновременно рынок социальных услуг испытывает устойчивый кадровый дефицит на фоне старения населения и роста числа граждан, нуждающихся в социальном обслуживании [2]. Возникает фундаментальное противоречие: с одной стороны, самозанятость обладает значительным кадровым потенциалом и может быть использована для насыщения социальной сферы специалистами, с другой — существующая модель самозанятости характеризуется практически полным отсутствием социальных гарантий для самих работников [4; 6]. По состоянию на сентябрь 2025 года лишь 0,3% от общего числа самозанятых вступили в систему добровольного пенсионного страхования, а взносы в неё начали перечислять немногим более 50 тыс. человек [6]. Данное противоречие требует научного осмысления и поиска баланса между использованием кадрового потенциала самозанятости и обеспечением приемлемого уровня социальной защищённости занятых в этой сфере.</w:t>
      </w:r>
    </w:p>
    <w:p w14:paraId="7320EAA6" w14:textId="2FF5C601" w:rsidR="00D54DAF" w:rsidRPr="00D54DAF" w:rsidRDefault="00D54DAF" w:rsidP="0048593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>Степень разработанности</w:t>
      </w:r>
    </w:p>
    <w:p w14:paraId="50D6E3A1" w14:textId="77777777" w:rsidR="00D54DAF" w:rsidRPr="00D54DAF" w:rsidRDefault="00D54DAF" w:rsidP="0048593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 xml:space="preserve">Вопросы кадрового обеспечения социальной сферы и развития самозанятости в России рассматриваются в работах отечественных учёных. В статье Н.В. Дороховой и К.А. </w:t>
      </w:r>
      <w:proofErr w:type="spellStart"/>
      <w:r w:rsidRPr="00D54DAF">
        <w:rPr>
          <w:rFonts w:ascii="Times New Roman" w:hAnsi="Times New Roman" w:cs="Times New Roman"/>
          <w:sz w:val="24"/>
          <w:szCs w:val="24"/>
        </w:rPr>
        <w:t>Кутеевой</w:t>
      </w:r>
      <w:proofErr w:type="spellEnd"/>
      <w:r w:rsidRPr="00D54DAF">
        <w:rPr>
          <w:rFonts w:ascii="Times New Roman" w:hAnsi="Times New Roman" w:cs="Times New Roman"/>
          <w:sz w:val="24"/>
          <w:szCs w:val="24"/>
        </w:rPr>
        <w:t xml:space="preserve"> «Развитие самозанятости как перспективное направление решения проблемы дефицита кадров в сфере социального обслуживания населения» (2025) впервые проведено эмпирическое исследование, обосновывающее перспективность использования самозанятости для кадрового насыщения социального обслуживания, а также выявлены достоинства и недостатки данной формы занятости [2]. О.В. Забелина в работе «Тенденции изменения масштабов и характеристик сферы самозанятости населения России» (2025) на основе данных Росстата проследила отраслевую динамику самозанятости и показала, что традиционные сектора дополняются новыми сегментами [3]. И.В. Воробьева в статье «Социально-трудовое положение самозанятых работников» (2023) представила комплексный анализ социально-трудового положения самозанятых, доказав, что их положение по основным характеристикам хуже, чем у стандартно занятых работников [4].</w:t>
      </w:r>
    </w:p>
    <w:p w14:paraId="5EE7851B" w14:textId="77777777" w:rsidR="00D54DAF" w:rsidRPr="00D54DAF" w:rsidRDefault="00D54DAF" w:rsidP="0048593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>Таким образом, уже известным является: (1) масштаб и динамика роста самозанятости в России; (2) наличие кадрового дефицита в социальной сфере; (3) низкий уровень социальной защищённости самозанятых.</w:t>
      </w:r>
    </w:p>
    <w:p w14:paraId="72EA530B" w14:textId="77777777" w:rsidR="00D54DAF" w:rsidRPr="00D54DAF" w:rsidRDefault="00D54DAF" w:rsidP="0048593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>Нерешённой остаётся проблема концептуального совмещения двух задач — кадрового насыщения социальной сферы самозанятыми и обеспечения их базовыми социальными гарантиями — в рамках единой модели регулирования.</w:t>
      </w:r>
    </w:p>
    <w:p w14:paraId="402AC7D9" w14:textId="77777777" w:rsidR="00D54DAF" w:rsidRPr="00D54DAF" w:rsidRDefault="00D54DAF" w:rsidP="0048593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>Цель: выявить ключевые аспекты влияния института самозанятости на рынок социальных услуг и предложить концептуальные принципы модели социальных гарантий, учитывающие особенности данной формы занятости.</w:t>
      </w:r>
    </w:p>
    <w:p w14:paraId="44419990" w14:textId="77777777" w:rsidR="00D54DAF" w:rsidRPr="00D54DAF" w:rsidRDefault="00D54DAF" w:rsidP="0048593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>Задачи:</w:t>
      </w:r>
    </w:p>
    <w:p w14:paraId="23ACF8F7" w14:textId="40E0223D" w:rsidR="00D54DAF" w:rsidRPr="00D54DAF" w:rsidRDefault="00D54DAF" w:rsidP="0048593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>Проанализировать масштабы и отраслевую структуру самозанятости, оценив долю занятых в секторе социальных услуг.</w:t>
      </w:r>
    </w:p>
    <w:p w14:paraId="3DD7D26E" w14:textId="718E427E" w:rsidR="00D54DAF" w:rsidRPr="00D54DAF" w:rsidRDefault="00D54DAF" w:rsidP="0048593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>Выявить и систематизировать достоинства и недостатки самозанятости как инструмента смягчения кадрового дефицита в социальном обслуживании.</w:t>
      </w:r>
    </w:p>
    <w:p w14:paraId="1BB0905E" w14:textId="7999CEC9" w:rsidR="00D54DAF" w:rsidRPr="00D54DAF" w:rsidRDefault="00D54DAF" w:rsidP="0048593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>Провести сравнительный анализ социально-трудового положения самозанятых и стандартно занятых работников по ключевым индикаторам.</w:t>
      </w:r>
    </w:p>
    <w:p w14:paraId="5F9F27C9" w14:textId="1C9EEE55" w:rsidR="00D54DAF" w:rsidRPr="00D54DAF" w:rsidRDefault="00D54DAF" w:rsidP="0048593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lastRenderedPageBreak/>
        <w:t>Предложить и обосновать принципы модели социальных гарантий для самозанятых, интегрированных в рынок социальных услуг.</w:t>
      </w:r>
    </w:p>
    <w:p w14:paraId="0806F8D7" w14:textId="77777777" w:rsidR="00D54DAF" w:rsidRPr="00D54DAF" w:rsidRDefault="00D54DAF" w:rsidP="0048593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>В работе использованы: вторичный анализ статистических данных (ФНС, Росстат) для оценки динамики и структуры самозанятости [3]; анализ нормативно-правовой базы; сравнительный анализ социально-трудового положения самозанятых и стандартно занятых работников [4]; обобщение результатов эмпирических исследований, проведённых другими авторами [2, 3, 4].</w:t>
      </w:r>
    </w:p>
    <w:p w14:paraId="1D4C5ACF" w14:textId="77777777" w:rsidR="00D54DAF" w:rsidRPr="00D54DAF" w:rsidRDefault="00D54DAF" w:rsidP="0048593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>Проведённый анализ показывает, что в среднесрочной перспективе наблюдается расширение сектора самозанятости и его структурные сдвиги в отраслевом и профессионально-квалификационном профиле, что создаёт объективные предпосылки для интеграции самозанятых в социальную сферу [3]. Развитие самозанятости рассматривается как перспективное направление решения проблемы дефицита кадров в социальном обслуживании [2].</w:t>
      </w:r>
    </w:p>
    <w:p w14:paraId="1544673B" w14:textId="77777777" w:rsidR="00D54DAF" w:rsidRPr="00D54DAF" w:rsidRDefault="00D54DAF" w:rsidP="0048593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>Однако социально-трудовое положение самозанятых остаётся уязвимым: для них характерны неофициальная и нестабильная занятость, невысокий и ненадёжный доход, сверхзанятость, а также практически полное отсутствие социальных льгот и гарантий [4]. По данным на сентябрь 2025 года, лишь 0,3% от общего числа самозанятых добровольно вступили в систему пенсионного страхования, и лишь немногим более 50 тыс. человек реально начали перечислять взносы [6]. Совокупный доход самозанятых по итогам 2025 года превысил 3 трлн рублей, что на 38,6% больше показателя 2024 года, однако для половины зарегистрированных самозанятых доход от профессиональной деятельности составляет лишь 29% от общего дохода, что свидетельствует о высокой степени экономической нестабильности [7].</w:t>
      </w:r>
    </w:p>
    <w:p w14:paraId="7C390677" w14:textId="77777777" w:rsidR="00D54DAF" w:rsidRPr="00D54DAF" w:rsidRDefault="00D54DAF" w:rsidP="0048593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>На основе проведённого анализа автором предложены следующие принципы модели социальных гарантий для самозанятых, интегрированных в рынок социальных услуг:</w:t>
      </w:r>
    </w:p>
    <w:p w14:paraId="32BA00BD" w14:textId="77777777" w:rsidR="00D54DAF" w:rsidRPr="00D54DAF" w:rsidRDefault="00D54DAF" w:rsidP="00485930">
      <w:pPr>
        <w:pStyle w:val="WW-"/>
        <w:numPr>
          <w:ilvl w:val="0"/>
          <w:numId w:val="12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 xml:space="preserve">Принцип добровольности с элементами стимулирования. Участие в системе социальных гарантий должно оставаться добровольным, однако целесообразно ввести экономические стимулы для самозанятых, работающих в социальной сфере (например, </w:t>
      </w:r>
      <w:proofErr w:type="spellStart"/>
      <w:r w:rsidRPr="00D54DAF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D54DAF">
        <w:rPr>
          <w:rFonts w:ascii="Times New Roman" w:hAnsi="Times New Roman" w:cs="Times New Roman"/>
          <w:sz w:val="24"/>
          <w:szCs w:val="24"/>
        </w:rPr>
        <w:t xml:space="preserve"> взносов со стороны государства или заказчика социальных услуг).</w:t>
      </w:r>
    </w:p>
    <w:p w14:paraId="24BB0FBB" w14:textId="77777777" w:rsidR="00D54DAF" w:rsidRPr="00D54DAF" w:rsidRDefault="00D54DAF" w:rsidP="00485930">
      <w:pPr>
        <w:pStyle w:val="WW-"/>
        <w:numPr>
          <w:ilvl w:val="0"/>
          <w:numId w:val="12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>Принцип пропорциональности. Размер страховых взносов и объём предоставляемых гарантий должны коррелировать с уровнем и стабильностью дохода самозанятого, что позволит избежать чрезмерной фискальной нагрузки при сохранении базового уровня защиты.</w:t>
      </w:r>
    </w:p>
    <w:p w14:paraId="37572DD5" w14:textId="77777777" w:rsidR="00D54DAF" w:rsidRPr="00D54DAF" w:rsidRDefault="00D54DAF" w:rsidP="00485930">
      <w:pPr>
        <w:pStyle w:val="WW-"/>
        <w:numPr>
          <w:ilvl w:val="0"/>
          <w:numId w:val="12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>Принцип цифровой интеграции. Механизм уплаты взносов и получения страховых выплат должен быть максимально простым и интегрированным в цифровые платформы, уже используемые самозанятыми (в том числе через приложение «Мой налог»).</w:t>
      </w:r>
    </w:p>
    <w:p w14:paraId="2686275C" w14:textId="77777777" w:rsidR="00D54DAF" w:rsidRPr="00D54DAF" w:rsidRDefault="00D54DAF" w:rsidP="0048593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>Таким образом, эффективное использование потенциала самозанятости на рынке социальных услуг требует разработки и внедрения новой модели социальных гарантий, учитывающей выявленные риски и особенности данной формы занятости, что позволит обеспечить баланс между кадровым насыщением социальной сферы и социальной защищённостью самих работников.</w:t>
      </w:r>
    </w:p>
    <w:p w14:paraId="03A0CC3E" w14:textId="77777777" w:rsidR="00D54DAF" w:rsidRPr="00D54DAF" w:rsidRDefault="00D54DAF" w:rsidP="0048593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4AC81581" w14:textId="77777777" w:rsidR="00D54DAF" w:rsidRPr="00D54DAF" w:rsidRDefault="00D54DAF" w:rsidP="00485930">
      <w:pPr>
        <w:pStyle w:val="WW-"/>
        <w:numPr>
          <w:ilvl w:val="0"/>
          <w:numId w:val="11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>Виленский А.В. Российский институт самозанятости: развитие в контексте пространственных особенностей // Вестник Института экономики РАН. 2023. № 3. С. 7–29.</w:t>
      </w:r>
    </w:p>
    <w:p w14:paraId="78EDCB6E" w14:textId="77777777" w:rsidR="00D54DAF" w:rsidRPr="00D54DAF" w:rsidRDefault="00D54DAF" w:rsidP="00485930">
      <w:pPr>
        <w:pStyle w:val="WW-"/>
        <w:numPr>
          <w:ilvl w:val="0"/>
          <w:numId w:val="11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 xml:space="preserve">Дорохова Н.В., </w:t>
      </w:r>
      <w:proofErr w:type="spellStart"/>
      <w:r w:rsidRPr="00D54DAF">
        <w:rPr>
          <w:rFonts w:ascii="Times New Roman" w:hAnsi="Times New Roman" w:cs="Times New Roman"/>
          <w:sz w:val="24"/>
          <w:szCs w:val="24"/>
        </w:rPr>
        <w:t>Кутеева</w:t>
      </w:r>
      <w:proofErr w:type="spellEnd"/>
      <w:r w:rsidRPr="00D54DAF">
        <w:rPr>
          <w:rFonts w:ascii="Times New Roman" w:hAnsi="Times New Roman" w:cs="Times New Roman"/>
          <w:sz w:val="24"/>
          <w:szCs w:val="24"/>
        </w:rPr>
        <w:t xml:space="preserve"> К.А. Развитие самозанятости как перспективное направление решения проблемы дефицита кадров в сфере социального обслуживания населения // Экономика, предпринимательство и право. 2025. Т. 15. № 7.</w:t>
      </w:r>
    </w:p>
    <w:p w14:paraId="55A2256F" w14:textId="77777777" w:rsidR="00D54DAF" w:rsidRPr="00D54DAF" w:rsidRDefault="00D54DAF" w:rsidP="00485930">
      <w:pPr>
        <w:pStyle w:val="WW-"/>
        <w:numPr>
          <w:ilvl w:val="0"/>
          <w:numId w:val="11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>Забелина О.В. Тенденции изменения масштабов и характеристик сферы самозанятости населения России // Экономика труда. 2025. Т. 12. № 7.</w:t>
      </w:r>
    </w:p>
    <w:p w14:paraId="4882F182" w14:textId="77777777" w:rsidR="00D54DAF" w:rsidRPr="00D54DAF" w:rsidRDefault="00D54DAF" w:rsidP="00485930">
      <w:pPr>
        <w:pStyle w:val="WW-"/>
        <w:numPr>
          <w:ilvl w:val="0"/>
          <w:numId w:val="11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>Воробьева И.В. Социально-трудовое положение самозанятых работников // Уровень жизни населения регионов России. 2023. Т. 19. № 1. С. 125–137.</w:t>
      </w:r>
    </w:p>
    <w:p w14:paraId="6277EE6D" w14:textId="77777777" w:rsidR="00D54DAF" w:rsidRPr="00D54DAF" w:rsidRDefault="00D54DAF" w:rsidP="00485930">
      <w:pPr>
        <w:pStyle w:val="WW-"/>
        <w:numPr>
          <w:ilvl w:val="0"/>
          <w:numId w:val="11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lastRenderedPageBreak/>
        <w:t>Данные ФНС о количестве самозанятых на начало 2026 года [Электронный ресурс] // Аргументы недели. URL: https://argumenti.ru/tag/финансист+оксана+иванова (дата обращения: 10.04.2026).</w:t>
      </w:r>
    </w:p>
    <w:p w14:paraId="2E02C283" w14:textId="77777777" w:rsidR="00D54DAF" w:rsidRPr="00D54DAF" w:rsidRDefault="00D54DAF" w:rsidP="00485930">
      <w:pPr>
        <w:pStyle w:val="WW-"/>
        <w:numPr>
          <w:ilvl w:val="0"/>
          <w:numId w:val="11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>ФНС недосчиталась 4,5 миллиона активных самозанятых [Электронный ресурс] // Парламентская газета. 28.10.2025. URL: https://www.pnp.ru/economics/fns-ne-doschitalas-45-milliona-aktivnykh-samozanyatykh.html (дата обращения: 10.04.2026).</w:t>
      </w:r>
    </w:p>
    <w:p w14:paraId="3AECD92E" w14:textId="77777777" w:rsidR="00D54DAF" w:rsidRPr="00D54DAF" w:rsidRDefault="00D54DAF" w:rsidP="00485930">
      <w:pPr>
        <w:pStyle w:val="WW-"/>
        <w:numPr>
          <w:ilvl w:val="0"/>
          <w:numId w:val="11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>ФНС: в 2025 году самозанятые заработали свыше 3 трлн рублей [Электронный ресурс] // Эксперт. 25.03.2026. URL: https://expert.ru/amp/news/fns-v-2025-godu-samozanyatye-zarabotali-svyshe-3-trln-rubley/ (дата обращения: 10.04.2026).</w:t>
      </w:r>
    </w:p>
    <w:p w14:paraId="2B549F64" w14:textId="77777777" w:rsidR="00D54DAF" w:rsidRPr="00D54DAF" w:rsidRDefault="00D54DAF" w:rsidP="00485930">
      <w:pPr>
        <w:pStyle w:val="WW-"/>
        <w:numPr>
          <w:ilvl w:val="0"/>
          <w:numId w:val="11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4DAF">
        <w:rPr>
          <w:rFonts w:ascii="Times New Roman" w:hAnsi="Times New Roman" w:cs="Times New Roman"/>
          <w:sz w:val="24"/>
          <w:szCs w:val="24"/>
        </w:rPr>
        <w:t>Новости по теме финансист Оксана Иванова [Электронный ресурс] // Аргументы недели. URL: https://argumenti.ru/tag/финансист+оксана+иванова (дата обращения: 10.04.2026).</w:t>
      </w:r>
    </w:p>
    <w:p w14:paraId="582D39FC" w14:textId="3C1BF4B0" w:rsidR="004338D1" w:rsidRPr="0098523C" w:rsidRDefault="004338D1" w:rsidP="00D54DAF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338D1" w:rsidRPr="0098523C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Arial"/>
    <w:panose1 w:val="020B0604020202020204"/>
    <w:charset w:val="CC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387"/>
    <w:multiLevelType w:val="hybridMultilevel"/>
    <w:tmpl w:val="DC0A2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5C3"/>
    <w:multiLevelType w:val="hybridMultilevel"/>
    <w:tmpl w:val="23D89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8662D"/>
    <w:multiLevelType w:val="multilevel"/>
    <w:tmpl w:val="28A0E42E"/>
    <w:lvl w:ilvl="0">
      <w:start w:val="1"/>
      <w:numFmt w:val="decimal"/>
      <w:lvlText w:val="%1."/>
      <w:lvlJc w:val="left"/>
      <w:pPr>
        <w:tabs>
          <w:tab w:val="num" w:pos="0"/>
        </w:tabs>
        <w:ind w:left="1771" w:hanging="1035"/>
      </w:pPr>
      <w:rPr>
        <w:rFonts w:ascii="Times New Roman" w:eastAsia="Times New Roman" w:hAnsi="Times New Roman" w:cs="Times New Roman"/>
        <w:sz w:val="24"/>
        <w:szCs w:val="24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AE91DB0"/>
    <w:multiLevelType w:val="hybridMultilevel"/>
    <w:tmpl w:val="5FC48072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" w15:restartNumberingAfterBreak="0">
    <w:nsid w:val="1C216086"/>
    <w:multiLevelType w:val="hybridMultilevel"/>
    <w:tmpl w:val="71A8A23C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5F71C8A"/>
    <w:multiLevelType w:val="hybridMultilevel"/>
    <w:tmpl w:val="06CAEC6E"/>
    <w:lvl w:ilvl="0" w:tplc="DB5CF810">
      <w:start w:val="1"/>
      <w:numFmt w:val="bullet"/>
      <w:lvlText w:val="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6" w15:restartNumberingAfterBreak="0">
    <w:nsid w:val="30AF59A9"/>
    <w:multiLevelType w:val="hybridMultilevel"/>
    <w:tmpl w:val="C218B5D8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53A040D"/>
    <w:multiLevelType w:val="hybridMultilevel"/>
    <w:tmpl w:val="4C281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27C90"/>
    <w:multiLevelType w:val="hybridMultilevel"/>
    <w:tmpl w:val="048836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0D33F52"/>
    <w:multiLevelType w:val="hybridMultilevel"/>
    <w:tmpl w:val="F5B84544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7D23BE4"/>
    <w:multiLevelType w:val="hybridMultilevel"/>
    <w:tmpl w:val="A920A46A"/>
    <w:lvl w:ilvl="0" w:tplc="DB5CF810">
      <w:start w:val="1"/>
      <w:numFmt w:val="bullet"/>
      <w:lvlText w:val="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1" w15:restartNumberingAfterBreak="0">
    <w:nsid w:val="6CA962CD"/>
    <w:multiLevelType w:val="hybridMultilevel"/>
    <w:tmpl w:val="4D285C9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11086889">
    <w:abstractNumId w:val="2"/>
  </w:num>
  <w:num w:numId="2" w16cid:durableId="845941916">
    <w:abstractNumId w:val="5"/>
  </w:num>
  <w:num w:numId="3" w16cid:durableId="1762018930">
    <w:abstractNumId w:val="0"/>
  </w:num>
  <w:num w:numId="4" w16cid:durableId="1985810242">
    <w:abstractNumId w:val="1"/>
  </w:num>
  <w:num w:numId="5" w16cid:durableId="594636115">
    <w:abstractNumId w:val="7"/>
  </w:num>
  <w:num w:numId="6" w16cid:durableId="1569999421">
    <w:abstractNumId w:val="11"/>
  </w:num>
  <w:num w:numId="7" w16cid:durableId="568735750">
    <w:abstractNumId w:val="10"/>
  </w:num>
  <w:num w:numId="8" w16cid:durableId="1915237923">
    <w:abstractNumId w:val="4"/>
  </w:num>
  <w:num w:numId="9" w16cid:durableId="981617480">
    <w:abstractNumId w:val="9"/>
  </w:num>
  <w:num w:numId="10" w16cid:durableId="12919891">
    <w:abstractNumId w:val="6"/>
  </w:num>
  <w:num w:numId="11" w16cid:durableId="356547245">
    <w:abstractNumId w:val="3"/>
  </w:num>
  <w:num w:numId="12" w16cid:durableId="11135243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7A"/>
    <w:rsid w:val="0001348B"/>
    <w:rsid w:val="00043674"/>
    <w:rsid w:val="00083A28"/>
    <w:rsid w:val="000B5054"/>
    <w:rsid w:val="0015247A"/>
    <w:rsid w:val="00206D26"/>
    <w:rsid w:val="002654BE"/>
    <w:rsid w:val="003D6542"/>
    <w:rsid w:val="0040254B"/>
    <w:rsid w:val="004338D1"/>
    <w:rsid w:val="00485930"/>
    <w:rsid w:val="005341D0"/>
    <w:rsid w:val="005B2481"/>
    <w:rsid w:val="005C6CB1"/>
    <w:rsid w:val="005D4DF8"/>
    <w:rsid w:val="00671940"/>
    <w:rsid w:val="00677F19"/>
    <w:rsid w:val="00940AD1"/>
    <w:rsid w:val="0098523C"/>
    <w:rsid w:val="00B63C44"/>
    <w:rsid w:val="00BD6607"/>
    <w:rsid w:val="00C12E3A"/>
    <w:rsid w:val="00C14D22"/>
    <w:rsid w:val="00C3096D"/>
    <w:rsid w:val="00C5683C"/>
    <w:rsid w:val="00D44ED3"/>
    <w:rsid w:val="00D54DAF"/>
    <w:rsid w:val="00E43200"/>
    <w:rsid w:val="00E81466"/>
    <w:rsid w:val="00EA3478"/>
    <w:rsid w:val="00EC1A22"/>
    <w:rsid w:val="00F2669B"/>
    <w:rsid w:val="00F7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F6A0"/>
  <w15:chartTrackingRefBased/>
  <w15:docId w15:val="{6DD44468-829E-44C0-81D8-426C4684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База"/>
    <w:qFormat/>
    <w:rsid w:val="00C3096D"/>
    <w:pPr>
      <w:suppressAutoHyphens/>
      <w:spacing w:after="200" w:line="276" w:lineRule="auto"/>
    </w:pPr>
    <w:rPr>
      <w:rFonts w:cs="Calibri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096D"/>
    <w:rPr>
      <w:color w:val="0000FF"/>
      <w:u w:val="single"/>
    </w:rPr>
  </w:style>
  <w:style w:type="paragraph" w:customStyle="1" w:styleId="WW-">
    <w:name w:val="WW-Базовый"/>
    <w:qFormat/>
    <w:rsid w:val="00C3096D"/>
    <w:pPr>
      <w:suppressAutoHyphens/>
      <w:spacing w:after="200" w:line="276" w:lineRule="auto"/>
      <w:ind w:left="357" w:hanging="357"/>
      <w:jc w:val="both"/>
    </w:pPr>
    <w:rPr>
      <w:rFonts w:eastAsia="DejaVu Sans" w:cs="Calibri"/>
      <w:lang w:eastAsia="zh-CN"/>
    </w:rPr>
  </w:style>
  <w:style w:type="paragraph" w:styleId="a4">
    <w:name w:val="List Paragraph"/>
    <w:basedOn w:val="a"/>
    <w:uiPriority w:val="34"/>
    <w:qFormat/>
    <w:rsid w:val="00EA3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Мария Кримаренко</cp:lastModifiedBy>
  <cp:revision>2</cp:revision>
  <dcterms:created xsi:type="dcterms:W3CDTF">2026-04-10T13:08:00Z</dcterms:created>
  <dcterms:modified xsi:type="dcterms:W3CDTF">2026-04-10T13:08:00Z</dcterms:modified>
</cp:coreProperties>
</file>