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63298CE">
      <w:pPr>
        <w:suppressLineNumbers w:val="false"/>
        <w:pBdr/>
        <w:spacing w:after="0" w:line="240" w:lineRule="auto"/>
        <w:ind w:firstLine="0" w:left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ОЦЕНКА СЕЗОННОЙ БИОМАССЫ ЖЕРТВ В ПИТАНИИ УШАСТОЙ СОВЫ (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US"/>
        </w:rPr>
        <w:t xml:space="preserve">ASIO OTUS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16BF44FB">
      <w:pPr>
        <w:suppressLineNumbers w:val="false"/>
        <w:pBdr/>
        <w:spacing w:after="0" w:line="240" w:lineRule="auto"/>
        <w:ind w:firstLine="0" w:left="0"/>
        <w:jc w:val="center"/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 w14:paraId="3C516A15">
      <w:pPr>
        <w:suppressLineNumbers w:val="false"/>
        <w:pBdr/>
        <w:spacing w:after="0" w:line="240" w:lineRule="auto"/>
        <w:ind w:firstLine="720" w:left="709"/>
        <w:jc w:val="right"/>
        <w:rPr>
          <w:rFonts w:ascii="Times New Roman" w:hAnsi="Times New Roman" w:cs="Times New Roman"/>
          <w:bCs/>
          <w:i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Лоскутова Алина Алексеевна, Курский государственный университет, Курск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 w14:paraId="0DDA860F">
      <w:pPr>
        <w:suppressLineNumbers w:val="false"/>
        <w:pBdr/>
        <w:spacing w:after="0" w:line="240" w:lineRule="auto"/>
        <w:ind w:firstLine="720" w:left="709"/>
        <w:jc w:val="right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Научный руководитель: Скляр Евгений Александрович, к.б.н.,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ст. преп. каф. биологии и экологии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Курский государственный университет, Курск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2DE194CD">
      <w:pPr>
        <w:suppressLineNumbers w:val="false"/>
        <w:pBdr/>
        <w:spacing w:after="0" w:line="240" w:lineRule="auto"/>
        <w:ind w:firstLine="720" w:left="709"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5AD3BDE4">
      <w:pPr>
        <w:suppressLineNumbers w:val="false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Изучение трофических связей хищных птиц позволяет получить объективные данные о состоянии популяций мелких млекопитающих. Оценка биомассы жертв, в отличие от простого подсчета их численности, дает возможность 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олее точно охарактеризовать энергетическую значимость отдельных видов грызунов для поддержания жизнедеятельности хищника в зимний период.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 w14:paraId="4C673DCF">
      <w:pPr>
        <w:suppressLineNumbers w:val="false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Фауна млекопитающих Курской области и питание сов в регионе изучались В.К. Лебедевым и В.И. Мироновым. Однако вопросы перераспределения долей биомассы различных видов грызунов в раци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оне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Asio otus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 межсезонных переходах в современных антропогенных ландшафтах остаются недостаточно освещенными.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9322AD8">
      <w:pPr>
        <w:suppressLineNumbers w:val="false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Целью работы является анализ количественного вклада различных таксонов мелких млекопитающих в общую биомассу рациона ушастой совы. Задачи включают идентификацию жертв из погадок, расчет суммарной биомассы для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разных периодов и оценку выживаемости популяций грызунов на основе их представленности в питании хищника.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61BA146">
      <w:pPr>
        <w:suppressLineNumbers w:val="false"/>
        <w:pBdr/>
        <w:spacing w:after="0" w:line="240" w:lineRule="auto"/>
        <w:ind w:firstLine="709" w:left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Основной материал изучения — 171 погадок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собранные в течение 2 сезонов (2023-2025 гг.). Общий объем выборки составил 357 экземпляров жертв: зима 2023-2024 гг. — 65 экз., декабрь 2024 г. — 77 экз., февраль–март 2025 г. — 100 экз. Методологической осново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послужили результаты предварительного анализа питания совы в регионе [3]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Идентификация проводилась по элементам скелета с использованием справочника-определителя «Звери России»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[4]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Расчет биомассы выполнен путем умножения числа особей каждого вида на средние весовые значения, принятые в териологической литературе [1, 5].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Мыши рода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Apodemus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были объединены в одну группу ввиду близости их морфометрических параметров и весовых характеристик, тогда как полёвки анализировались дифференцированно из-за значительных межвидовых различий в массе.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обыкновенной полевки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Microtus arvalis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использован коэффициент 18,1 г, соответствующий масс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полувзрослых особей в зимний период для лесостепной зоны [2]. Для остальных таксонов использовались показатели: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M. oeconomus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— 47,5 г;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M. subterraneus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— 20,0 г;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Myodes glareolus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— 27,0 г;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Apodemus sp.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— 20,0 г;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Cricetulus migratorius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— 35,0 г [1, 4]. Масс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насекомоядных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Soricidae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принята за 8,0 г [6], масса мелких птиц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Aves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— 25,0 г [5]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3B8A349F">
      <w:pPr>
        <w:suppressLineNumbers w:val="false"/>
        <w:pBdr/>
        <w:spacing w:after="0" w:line="240" w:lineRule="auto"/>
        <w:ind w:firstLine="709" w:left="0"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Установлено, что суммарная потребленная биомасса значительно варьировала по периодам. В зимний сезон 2023-2024 гг. при доминировании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M. arvalis</w:t>
      </w:r>
      <w:r>
        <w:rPr>
          <w:rFonts w:ascii="Times New Roman" w:hAnsi="Times New Roman" w:cs="Times New Roman"/>
          <w:sz w:val="24"/>
          <w:szCs w:val="24"/>
        </w:rPr>
        <w:t xml:space="preserve"> (63% от общего числа жертв), ее доля в биомассе составила 56,2% (742 г из 1320 г). Относительно низкий весовой вк</w:t>
      </w:r>
      <w:r>
        <w:rPr>
          <w:rFonts w:ascii="Times New Roman" w:hAnsi="Times New Roman" w:cs="Times New Roman"/>
          <w:sz w:val="24"/>
          <w:szCs w:val="24"/>
        </w:rPr>
        <w:t xml:space="preserve">лад при высокой численности объясняется спецификой зимнего состояния популяции грызунов.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50D5A2E">
      <w:pPr>
        <w:suppressLineNumbers w:val="false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 февралю-марту 2025 г. зафиксирован рост общей биомассы до 2310 г. Несмотря на снижение доли обыкновенной полевки в рационе, энергетическая стабильность питания была обеспечена за счет включения в рацион более крупных видов. В частности, вклад по</w:t>
      </w:r>
      <w:r>
        <w:rPr>
          <w:rFonts w:ascii="Times New Roman" w:hAnsi="Times New Roman" w:cs="Times New Roman"/>
          <w:sz w:val="24"/>
          <w:szCs w:val="24"/>
        </w:rPr>
        <w:t xml:space="preserve">левки-экономки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M. oeconomus</w:t>
      </w:r>
      <w:r>
        <w:rPr>
          <w:rFonts w:ascii="Times New Roman" w:hAnsi="Times New Roman" w:cs="Times New Roman"/>
          <w:sz w:val="24"/>
          <w:szCs w:val="24"/>
        </w:rPr>
        <w:t xml:space="preserve">), составляющей лишь 9% от числа жертв, обеспечил 19,5% всей биомассы периода. Лесные мыши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Apodemus sp.</w:t>
      </w:r>
      <w:r>
        <w:rPr>
          <w:rFonts w:ascii="Times New Roman" w:hAnsi="Times New Roman" w:cs="Times New Roman"/>
          <w:sz w:val="24"/>
          <w:szCs w:val="24"/>
        </w:rPr>
        <w:t xml:space="preserve">) внесли 19%, а пигостиль птицы и серый хомячок в сумме дали более 8% биомассы. Таким образом, зимнее выживание ушастой совы обеспечивае</w:t>
      </w:r>
      <w:r>
        <w:rPr>
          <w:rFonts w:ascii="Times New Roman" w:hAnsi="Times New Roman" w:cs="Times New Roman"/>
          <w:sz w:val="24"/>
          <w:szCs w:val="24"/>
        </w:rPr>
        <w:t xml:space="preserve">тся за счет компенсации весового дефицита основного корма переходом на добычу более крупных таксонов млекопитающих и птиц.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07442FE">
      <w:pPr>
        <w:suppressLineNumbers w:val="false"/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418C9DC">
      <w:pPr>
        <w:suppressLineNumbers w:val="false"/>
        <w:pBdr/>
        <w:spacing w:after="0" w:line="240" w:lineRule="auto"/>
        <w:ind w:firstLine="0" w:left="0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0FF37C09">
      <w:pPr>
        <w:pStyle w:val="668"/>
        <w:numPr>
          <w:ilvl w:val="0"/>
          <w:numId w:val="2"/>
        </w:numPr>
        <w:suppressLineNumbers w:val="false"/>
        <w:pBdr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Громов И. М., Ербаева М. А. Млекопитающие фауны России и сопредельных территорий. Зайцеобразные и грызуны. СПб.: ЗИН РАН, 1995.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445FC991">
      <w:pPr>
        <w:pStyle w:val="668"/>
        <w:numPr>
          <w:ilvl w:val="0"/>
          <w:numId w:val="2"/>
        </w:numPr>
        <w:suppressLineNumbers w:val="false"/>
        <w:pBdr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Карасева Е. В., Телицына А. Ю., Жигальский О. А. Методы изучения грызунов в полевых условиях. М.: ЛКИ, 2008.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413AC815">
      <w:pPr>
        <w:pStyle w:val="668"/>
        <w:numPr>
          <w:ilvl w:val="0"/>
          <w:numId w:val="2"/>
        </w:numPr>
        <w:suppressLineNumbers w:val="false"/>
        <w:pBdr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Лоскутова А. А. Анализ рациона ушастой совы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Asio otus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) в зимний период в окрестностях г. Курска по материалам 2023-2025 годов // Птицы среднерусской лесостепи. Курск, 2026.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72CFC2EF">
      <w:pPr>
        <w:pStyle w:val="668"/>
        <w:numPr>
          <w:ilvl w:val="0"/>
          <w:numId w:val="2"/>
        </w:numPr>
        <w:suppressLineNumbers w:val="false"/>
        <w:pBdr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Павлинов И. Я. Звери России. Справочник-определитель в 2-х частях. М., 2019.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5EFDF5DA">
      <w:pPr>
        <w:pStyle w:val="668"/>
        <w:numPr>
          <w:ilvl w:val="0"/>
          <w:numId w:val="2"/>
        </w:numPr>
        <w:suppressLineNumbers w:val="false"/>
        <w:pBdr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Птицы Советского Союза / под ред. Г. П. Дементьева, Н. А. Гладкова. М.: Советская наука, 1951. Т. 1–6.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06B6B655">
      <w:pPr>
        <w:pStyle w:val="668"/>
        <w:numPr>
          <w:ilvl w:val="0"/>
          <w:numId w:val="2"/>
        </w:numPr>
        <w:suppressLineNumbers w:val="false"/>
        <w:pBdr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Шварц С. С. Эволюционная экология животных: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Экологические механизмы эволюционного процесса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 Свердловск:  б.и., 1969.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 w14:paraId="5C91E209">
      <w:pPr>
        <w:suppressLineNumbers w:val="false"/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1134" w:right="1134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1003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451003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2026-04-10T20:11:22Z</dcterms:modified>
</cp:coreProperties>
</file>