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0BA" w:rsidRDefault="00A577D3" w:rsidP="00C61489">
      <w:pPr>
        <w:pStyle w:val="a5"/>
        <w:spacing w:line="360" w:lineRule="auto"/>
        <w:ind w:right="140" w:firstLine="351"/>
        <w:jc w:val="center"/>
        <w:rPr>
          <w:rFonts w:cs="Times New Roman"/>
          <w:b/>
          <w:bCs/>
          <w:sz w:val="24"/>
          <w:szCs w:val="24"/>
        </w:rPr>
      </w:pPr>
      <w:r w:rsidRPr="008673A1">
        <w:rPr>
          <w:rFonts w:cs="Times New Roman"/>
          <w:b/>
          <w:bCs/>
          <w:sz w:val="24"/>
          <w:szCs w:val="24"/>
        </w:rPr>
        <w:t xml:space="preserve">Философско-религиоведческое осмысление </w:t>
      </w:r>
      <w:proofErr w:type="spellStart"/>
      <w:r w:rsidRPr="008673A1">
        <w:rPr>
          <w:rFonts w:cs="Times New Roman"/>
          <w:b/>
          <w:bCs/>
          <w:sz w:val="24"/>
          <w:szCs w:val="24"/>
        </w:rPr>
        <w:t>мистоцентризма</w:t>
      </w:r>
      <w:proofErr w:type="spellEnd"/>
    </w:p>
    <w:p w:rsidR="00854DE1" w:rsidRPr="00E14AF9" w:rsidRDefault="00CD60A0" w:rsidP="00C61489">
      <w:pPr>
        <w:pStyle w:val="a5"/>
        <w:spacing w:line="360" w:lineRule="auto"/>
        <w:ind w:right="140" w:firstLine="351"/>
        <w:jc w:val="center"/>
        <w:rPr>
          <w:rFonts w:cs="Times New Roman"/>
          <w:b/>
          <w:bCs/>
          <w:sz w:val="24"/>
          <w:szCs w:val="24"/>
        </w:rPr>
      </w:pPr>
      <w:proofErr w:type="spellStart"/>
      <w:r>
        <w:rPr>
          <w:rFonts w:eastAsia="Arial" w:cs="Times New Roman"/>
          <w:b/>
          <w:bCs/>
          <w:i/>
          <w:iCs/>
          <w:sz w:val="24"/>
          <w:szCs w:val="24"/>
        </w:rPr>
        <w:t>Казаев</w:t>
      </w:r>
      <w:proofErr w:type="spellEnd"/>
      <w:r>
        <w:rPr>
          <w:rFonts w:eastAsia="Arial" w:cs="Times New Roman"/>
          <w:b/>
          <w:bCs/>
          <w:i/>
          <w:iCs/>
          <w:sz w:val="24"/>
          <w:szCs w:val="24"/>
        </w:rPr>
        <w:t xml:space="preserve"> Евгений Анатольевич</w:t>
      </w:r>
    </w:p>
    <w:p w:rsidR="00854DE1" w:rsidRPr="00CD60A0" w:rsidRDefault="00371547" w:rsidP="00C61489">
      <w:pPr>
        <w:pStyle w:val="a5"/>
        <w:spacing w:before="14" w:line="360" w:lineRule="auto"/>
        <w:ind w:left="37" w:right="45"/>
        <w:jc w:val="center"/>
        <w:rPr>
          <w:rFonts w:cs="Times New Roman"/>
          <w:i/>
          <w:iCs/>
          <w:sz w:val="24"/>
          <w:szCs w:val="24"/>
        </w:rPr>
      </w:pPr>
      <w:r w:rsidRPr="00CD60A0">
        <w:rPr>
          <w:rFonts w:cs="Times New Roman"/>
          <w:i/>
          <w:iCs/>
          <w:sz w:val="24"/>
          <w:szCs w:val="24"/>
        </w:rPr>
        <w:t>Студент</w:t>
      </w:r>
      <w:r w:rsidRPr="00CD60A0">
        <w:rPr>
          <w:rFonts w:cs="Times New Roman"/>
          <w:i/>
          <w:iCs/>
          <w:spacing w:val="14"/>
          <w:sz w:val="24"/>
          <w:szCs w:val="24"/>
        </w:rPr>
        <w:t xml:space="preserve"> </w:t>
      </w:r>
    </w:p>
    <w:p w:rsidR="00854DE1" w:rsidRPr="008A00DF" w:rsidRDefault="00371547" w:rsidP="00C61489">
      <w:pPr>
        <w:pStyle w:val="a5"/>
        <w:spacing w:before="13" w:line="360" w:lineRule="auto"/>
        <w:ind w:left="37" w:right="38"/>
        <w:jc w:val="center"/>
        <w:rPr>
          <w:rFonts w:cs="Times New Roman"/>
          <w:i/>
        </w:rPr>
      </w:pPr>
      <w:r w:rsidRPr="008A00DF">
        <w:rPr>
          <w:rFonts w:cs="Times New Roman"/>
          <w:i/>
        </w:rPr>
        <w:t>Московский государственный университет имени М.В.</w:t>
      </w:r>
      <w:r w:rsidR="00CD60A0" w:rsidRPr="008A00DF">
        <w:rPr>
          <w:rFonts w:cs="Times New Roman"/>
          <w:i/>
        </w:rPr>
        <w:t xml:space="preserve"> </w:t>
      </w:r>
      <w:r w:rsidRPr="008A00DF">
        <w:rPr>
          <w:rFonts w:cs="Times New Roman"/>
          <w:i/>
        </w:rPr>
        <w:t>Ломоносова, Философский факультет, Кафедра философии религии и религиоведения, Москва, Россия</w:t>
      </w:r>
    </w:p>
    <w:p w:rsidR="00854DE1" w:rsidRPr="009A270F" w:rsidRDefault="00371547" w:rsidP="00C61489">
      <w:pPr>
        <w:pStyle w:val="a5"/>
        <w:spacing w:line="360" w:lineRule="auto"/>
        <w:ind w:left="37" w:right="54"/>
        <w:jc w:val="center"/>
        <w:rPr>
          <w:rFonts w:cs="Times New Roman"/>
          <w:i/>
          <w:iCs/>
          <w:spacing w:val="-4"/>
          <w:sz w:val="24"/>
          <w:szCs w:val="24"/>
          <w:lang w:val="en-US"/>
        </w:rPr>
      </w:pPr>
      <w:r w:rsidRPr="00CD60A0">
        <w:rPr>
          <w:rFonts w:cs="Times New Roman"/>
          <w:i/>
          <w:iCs/>
          <w:sz w:val="24"/>
          <w:szCs w:val="24"/>
          <w:lang w:val="en-US"/>
        </w:rPr>
        <w:t>E-mail:</w:t>
      </w:r>
      <w:r w:rsidRPr="00CD60A0">
        <w:rPr>
          <w:rFonts w:cs="Times New Roman"/>
          <w:i/>
          <w:iCs/>
          <w:spacing w:val="-4"/>
          <w:sz w:val="24"/>
          <w:szCs w:val="24"/>
          <w:lang w:val="en-US"/>
        </w:rPr>
        <w:t xml:space="preserve"> </w:t>
      </w:r>
      <w:hyperlink r:id="rId8" w:history="1">
        <w:r w:rsidR="009A270F" w:rsidRPr="00EF4FBB">
          <w:rPr>
            <w:rStyle w:val="a4"/>
            <w:rFonts w:cs="Times New Roman"/>
            <w:i/>
            <w:iCs/>
            <w:spacing w:val="-4"/>
            <w:sz w:val="24"/>
            <w:szCs w:val="24"/>
            <w:lang w:val="en-US"/>
          </w:rPr>
          <w:t>kazaev.zhenya@bk.ru</w:t>
        </w:r>
      </w:hyperlink>
      <w:r w:rsidR="009A270F" w:rsidRPr="009A270F">
        <w:rPr>
          <w:rFonts w:cs="Times New Roman"/>
          <w:i/>
          <w:iCs/>
          <w:spacing w:val="-4"/>
          <w:sz w:val="24"/>
          <w:szCs w:val="24"/>
          <w:lang w:val="en-US"/>
        </w:rPr>
        <w:t xml:space="preserve"> </w:t>
      </w:r>
    </w:p>
    <w:p w:rsidR="009A270F" w:rsidRPr="00A577D3" w:rsidRDefault="009A270F" w:rsidP="00A577D3">
      <w:pPr>
        <w:pStyle w:val="a5"/>
        <w:ind w:left="37" w:right="54"/>
        <w:jc w:val="center"/>
        <w:rPr>
          <w:rFonts w:cs="Times New Roman"/>
          <w:i/>
          <w:iCs/>
          <w:spacing w:val="-4"/>
          <w:sz w:val="24"/>
          <w:szCs w:val="24"/>
          <w:lang w:val="en-US"/>
        </w:rPr>
      </w:pPr>
    </w:p>
    <w:p w:rsidR="00312F9F" w:rsidRPr="00312F9F" w:rsidRDefault="00312F9F" w:rsidP="00701415">
      <w:pPr>
        <w:pStyle w:val="a5"/>
        <w:adjustRightInd w:val="0"/>
        <w:ind w:firstLine="397"/>
        <w:jc w:val="both"/>
        <w:rPr>
          <w:sz w:val="24"/>
          <w:szCs w:val="24"/>
        </w:rPr>
      </w:pPr>
      <w:r w:rsidRPr="00312F9F">
        <w:rPr>
          <w:sz w:val="24"/>
          <w:szCs w:val="24"/>
        </w:rPr>
        <w:t>В докладе предпринимается попытка систематического философско-религиоведческого анализа мистоцентризма как особого мировоззренческого подхода, выдвигающего мистический опыт в центр религиозного сознания. Мистоцентризм определяется как концепция, в которой непосредственное переживание сакрального и трансцендентного рассматривается не как перифер</w:t>
      </w:r>
      <w:bookmarkStart w:id="0" w:name="_GoBack"/>
      <w:bookmarkEnd w:id="0"/>
      <w:r w:rsidRPr="00312F9F">
        <w:rPr>
          <w:sz w:val="24"/>
          <w:szCs w:val="24"/>
        </w:rPr>
        <w:t xml:space="preserve">ийный, а как сущностный элемент религии. В отличие от догматической модели, акцентирующей вероучение, нормативность и институциональные формы, мистоцентризм утверждает приоритет личной встречи с Абсолютом, переживаемой как экстатическое, откровенное и трансформирующее событие. Внешние формы </w:t>
      </w:r>
      <w:r w:rsidRPr="00627B9A">
        <w:rPr>
          <w:sz w:val="24"/>
          <w:szCs w:val="24"/>
        </w:rPr>
        <w:t>–</w:t>
      </w:r>
      <w:r w:rsidRPr="00312F9F">
        <w:rPr>
          <w:sz w:val="24"/>
          <w:szCs w:val="24"/>
        </w:rPr>
        <w:t xml:space="preserve"> ритуал, канон, традиция </w:t>
      </w:r>
      <w:r w:rsidRPr="00627B9A">
        <w:rPr>
          <w:sz w:val="24"/>
          <w:szCs w:val="24"/>
        </w:rPr>
        <w:softHyphen/>
        <w:t>–</w:t>
      </w:r>
      <w:r w:rsidRPr="00312F9F">
        <w:rPr>
          <w:sz w:val="24"/>
          <w:szCs w:val="24"/>
        </w:rPr>
        <w:t xml:space="preserve"> не отвергаются полностью, но осмысляются как подготовительные средства, указывающие на внутренний опыт, который по своей природе не может быть адекватно исчерпан языком и понятием</w:t>
      </w:r>
      <w:r w:rsidR="00627B9A" w:rsidRPr="00627B9A">
        <w:rPr>
          <w:sz w:val="24"/>
          <w:szCs w:val="24"/>
        </w:rPr>
        <w:t xml:space="preserve"> [4]</w:t>
      </w:r>
      <w:r w:rsidRPr="00312F9F">
        <w:rPr>
          <w:sz w:val="24"/>
          <w:szCs w:val="24"/>
        </w:rPr>
        <w:t>.</w:t>
      </w:r>
    </w:p>
    <w:p w:rsidR="00312F9F" w:rsidRPr="00312F9F" w:rsidRDefault="00312F9F" w:rsidP="00701415">
      <w:pPr>
        <w:pStyle w:val="a5"/>
        <w:adjustRightInd w:val="0"/>
        <w:ind w:firstLine="397"/>
        <w:jc w:val="both"/>
        <w:rPr>
          <w:sz w:val="24"/>
          <w:szCs w:val="24"/>
        </w:rPr>
      </w:pPr>
      <w:r w:rsidRPr="00312F9F">
        <w:rPr>
          <w:sz w:val="24"/>
          <w:szCs w:val="24"/>
        </w:rPr>
        <w:t xml:space="preserve">Анализ мистоцентризма выявляет два ключевых измерения </w:t>
      </w:r>
      <w:r w:rsidRPr="00627B9A">
        <w:rPr>
          <w:sz w:val="24"/>
          <w:szCs w:val="24"/>
        </w:rPr>
        <w:t>–</w:t>
      </w:r>
      <w:r w:rsidRPr="00312F9F">
        <w:rPr>
          <w:sz w:val="24"/>
          <w:szCs w:val="24"/>
        </w:rPr>
        <w:t xml:space="preserve"> гносеологическое и онтологическое. В эпистемологическом плане мистоцентризм тяготеет к апофатической традиции, восходящей к Псевдо-Дионисию Ареопагиту. Мистическое познание носит негативный и интуитивный характер: Абсолют постигается не через совокупность позитивных определений, а через снятие всех предикатов и выход за пределы дискурсивного мышления. Это знание не есть рациональная репрезентация, но опытное сопричастие. Тем самым утверждается ограниченность логико-понятийного описания Бога и принципиальная трансцендентность божественного бытия</w:t>
      </w:r>
      <w:r w:rsidR="00627B9A" w:rsidRPr="00627B9A">
        <w:rPr>
          <w:sz w:val="24"/>
          <w:szCs w:val="24"/>
        </w:rPr>
        <w:t xml:space="preserve"> [8]</w:t>
      </w:r>
      <w:r w:rsidRPr="00312F9F">
        <w:rPr>
          <w:sz w:val="24"/>
          <w:szCs w:val="24"/>
        </w:rPr>
        <w:t>. Подобная гносеология противостоит классическим теологическим системам, стремящимся к рациональной артикуляции догматов, и открывает пространство «неклассических» трактовок религиозности, в которых первична не доктрина, а событие внутреннего откровения.</w:t>
      </w:r>
    </w:p>
    <w:p w:rsidR="00312F9F" w:rsidRPr="00312F9F" w:rsidRDefault="00312F9F" w:rsidP="00701415">
      <w:pPr>
        <w:pStyle w:val="a5"/>
        <w:adjustRightInd w:val="0"/>
        <w:ind w:firstLine="397"/>
        <w:jc w:val="both"/>
        <w:rPr>
          <w:sz w:val="24"/>
          <w:szCs w:val="24"/>
        </w:rPr>
      </w:pPr>
      <w:r w:rsidRPr="00312F9F">
        <w:rPr>
          <w:sz w:val="24"/>
          <w:szCs w:val="24"/>
        </w:rPr>
        <w:t xml:space="preserve">В онтологическом измерении мистоцентризм смещает акцент с жесткого дуализма «Творец </w:t>
      </w:r>
      <w:r w:rsidRPr="00627B9A">
        <w:rPr>
          <w:sz w:val="24"/>
          <w:szCs w:val="24"/>
        </w:rPr>
        <w:t>–</w:t>
      </w:r>
      <w:r w:rsidRPr="00312F9F">
        <w:rPr>
          <w:sz w:val="24"/>
          <w:szCs w:val="24"/>
        </w:rPr>
        <w:t xml:space="preserve"> творение» к более монистической модели бытия. Возможность непосредственного соприкосновения человека с Абсолютом предполагает проницаемость границы между трансцендентным и имманентным. Божественное мыслится не как удаленная внешняя инстанция, а как глубинное основание мира и человеческой души. Отсюда </w:t>
      </w:r>
      <w:r w:rsidRPr="00627B9A">
        <w:rPr>
          <w:sz w:val="24"/>
          <w:szCs w:val="24"/>
        </w:rPr>
        <w:softHyphen/>
        <w:t>–</w:t>
      </w:r>
      <w:r w:rsidRPr="00312F9F">
        <w:rPr>
          <w:sz w:val="24"/>
          <w:szCs w:val="24"/>
        </w:rPr>
        <w:t xml:space="preserve"> идея мистического союза, достигающего предельных форм в опыте </w:t>
      </w:r>
      <w:proofErr w:type="spellStart"/>
      <w:r w:rsidRPr="00312F9F">
        <w:rPr>
          <w:sz w:val="24"/>
          <w:szCs w:val="24"/>
        </w:rPr>
        <w:t>теозиса</w:t>
      </w:r>
      <w:proofErr w:type="spellEnd"/>
      <w:r w:rsidRPr="00312F9F">
        <w:rPr>
          <w:sz w:val="24"/>
          <w:szCs w:val="24"/>
        </w:rPr>
        <w:t xml:space="preserve"> или растворения индивидуального «я» в Абсолюте, что находит параллели как в христианской мистике (опыт «темной ночи» и последующего единения), так и в </w:t>
      </w:r>
      <w:proofErr w:type="spellStart"/>
      <w:r w:rsidRPr="00312F9F">
        <w:rPr>
          <w:sz w:val="24"/>
          <w:szCs w:val="24"/>
        </w:rPr>
        <w:t>адвайтической</w:t>
      </w:r>
      <w:proofErr w:type="spellEnd"/>
      <w:r w:rsidRPr="00312F9F">
        <w:rPr>
          <w:sz w:val="24"/>
          <w:szCs w:val="24"/>
        </w:rPr>
        <w:t xml:space="preserve"> традиции, утверждающей тождество атмана и Брахмана. Мистоцентрическая онтология, таким образом, интерпретирует реальность как градиент священного, в пределах которого человеческое сознание способно переживать сопричастность источнику бытия</w:t>
      </w:r>
      <w:r w:rsidR="00627B9A" w:rsidRPr="00627B9A">
        <w:rPr>
          <w:sz w:val="24"/>
          <w:szCs w:val="24"/>
        </w:rPr>
        <w:t xml:space="preserve"> [2, 3, 7]</w:t>
      </w:r>
      <w:r w:rsidRPr="00312F9F">
        <w:rPr>
          <w:sz w:val="24"/>
          <w:szCs w:val="24"/>
        </w:rPr>
        <w:t>.</w:t>
      </w:r>
    </w:p>
    <w:p w:rsidR="00312F9F" w:rsidRPr="00312F9F" w:rsidRDefault="00312F9F" w:rsidP="00701415">
      <w:pPr>
        <w:pStyle w:val="a5"/>
        <w:adjustRightInd w:val="0"/>
        <w:ind w:firstLine="397"/>
        <w:jc w:val="both"/>
        <w:rPr>
          <w:sz w:val="24"/>
          <w:szCs w:val="24"/>
        </w:rPr>
      </w:pPr>
      <w:r w:rsidRPr="00312F9F">
        <w:rPr>
          <w:sz w:val="24"/>
          <w:szCs w:val="24"/>
        </w:rPr>
        <w:t>Синтез гносеологического и онтологического аспектов выявляет внутренний парадокс мистоцентризма: субъект отделен от Абсолюта бесконечной дистанцией, требующей аскетической трансформации и «очищения», но в самом акте мистического опыта эта дистанция снимается в переживании интимной близости. Мистик ощущает и пропасть, и присутствие; и трансцендентность, и внутре</w:t>
      </w:r>
      <w:r w:rsidR="00701415">
        <w:rPr>
          <w:sz w:val="24"/>
          <w:szCs w:val="24"/>
        </w:rPr>
        <w:t xml:space="preserve">ннюю </w:t>
      </w:r>
      <w:proofErr w:type="spellStart"/>
      <w:r w:rsidR="00701415">
        <w:rPr>
          <w:sz w:val="24"/>
          <w:szCs w:val="24"/>
        </w:rPr>
        <w:t>укорененность</w:t>
      </w:r>
      <w:proofErr w:type="spellEnd"/>
      <w:r w:rsidR="00701415">
        <w:rPr>
          <w:sz w:val="24"/>
          <w:szCs w:val="24"/>
        </w:rPr>
        <w:t xml:space="preserve"> Бога в душе. </w:t>
      </w:r>
      <w:r w:rsidRPr="00312F9F">
        <w:rPr>
          <w:sz w:val="24"/>
          <w:szCs w:val="24"/>
        </w:rPr>
        <w:t xml:space="preserve">Это напряжение составляет экзистенциальное ядро </w:t>
      </w:r>
      <w:proofErr w:type="spellStart"/>
      <w:r w:rsidRPr="00312F9F">
        <w:rPr>
          <w:sz w:val="24"/>
          <w:szCs w:val="24"/>
        </w:rPr>
        <w:t>мистоцентрического</w:t>
      </w:r>
      <w:proofErr w:type="spellEnd"/>
      <w:r w:rsidRPr="00312F9F">
        <w:rPr>
          <w:sz w:val="24"/>
          <w:szCs w:val="24"/>
        </w:rPr>
        <w:t xml:space="preserve"> мировоззрения.</w:t>
      </w:r>
    </w:p>
    <w:p w:rsidR="00312F9F" w:rsidRPr="00312F9F" w:rsidRDefault="00312F9F" w:rsidP="00701415">
      <w:pPr>
        <w:pStyle w:val="a5"/>
        <w:adjustRightInd w:val="0"/>
        <w:ind w:firstLine="397"/>
        <w:jc w:val="both"/>
        <w:rPr>
          <w:sz w:val="24"/>
          <w:szCs w:val="24"/>
        </w:rPr>
      </w:pPr>
      <w:r w:rsidRPr="00312F9F">
        <w:rPr>
          <w:sz w:val="24"/>
          <w:szCs w:val="24"/>
        </w:rPr>
        <w:t xml:space="preserve">Феноменологический подход к религии позволяет уточнить структуру такого опыта. </w:t>
      </w:r>
      <w:r w:rsidRPr="00312F9F">
        <w:rPr>
          <w:sz w:val="24"/>
          <w:szCs w:val="24"/>
        </w:rPr>
        <w:lastRenderedPageBreak/>
        <w:t xml:space="preserve">Рудольф Отто, вводя понятие нуминозного, описал иррациональную составляющую религиозного переживания как </w:t>
      </w:r>
      <w:proofErr w:type="spellStart"/>
      <w:r w:rsidRPr="00312F9F">
        <w:rPr>
          <w:i/>
          <w:iCs/>
          <w:sz w:val="24"/>
          <w:szCs w:val="24"/>
        </w:rPr>
        <w:t>mysterium</w:t>
      </w:r>
      <w:proofErr w:type="spellEnd"/>
      <w:r w:rsidRPr="00312F9F">
        <w:rPr>
          <w:i/>
          <w:iCs/>
          <w:sz w:val="24"/>
          <w:szCs w:val="24"/>
        </w:rPr>
        <w:t xml:space="preserve"> </w:t>
      </w:r>
      <w:proofErr w:type="spellStart"/>
      <w:r w:rsidRPr="00312F9F">
        <w:rPr>
          <w:i/>
          <w:iCs/>
          <w:sz w:val="24"/>
          <w:szCs w:val="24"/>
        </w:rPr>
        <w:t>tremendum</w:t>
      </w:r>
      <w:proofErr w:type="spellEnd"/>
      <w:r w:rsidRPr="00312F9F">
        <w:rPr>
          <w:i/>
          <w:iCs/>
          <w:sz w:val="24"/>
          <w:szCs w:val="24"/>
        </w:rPr>
        <w:t xml:space="preserve"> </w:t>
      </w:r>
      <w:proofErr w:type="spellStart"/>
      <w:r w:rsidRPr="00312F9F">
        <w:rPr>
          <w:i/>
          <w:iCs/>
          <w:sz w:val="24"/>
          <w:szCs w:val="24"/>
        </w:rPr>
        <w:t>et</w:t>
      </w:r>
      <w:proofErr w:type="spellEnd"/>
      <w:r w:rsidRPr="00312F9F">
        <w:rPr>
          <w:i/>
          <w:iCs/>
          <w:sz w:val="24"/>
          <w:szCs w:val="24"/>
        </w:rPr>
        <w:t xml:space="preserve"> </w:t>
      </w:r>
      <w:proofErr w:type="spellStart"/>
      <w:r w:rsidRPr="00312F9F">
        <w:rPr>
          <w:i/>
          <w:iCs/>
          <w:sz w:val="24"/>
          <w:szCs w:val="24"/>
        </w:rPr>
        <w:t>fascinans</w:t>
      </w:r>
      <w:proofErr w:type="spellEnd"/>
      <w:r w:rsidRPr="00312F9F">
        <w:rPr>
          <w:sz w:val="24"/>
          <w:szCs w:val="24"/>
        </w:rPr>
        <w:t xml:space="preserve"> </w:t>
      </w:r>
      <w:r w:rsidRPr="00627B9A">
        <w:rPr>
          <w:sz w:val="24"/>
          <w:szCs w:val="24"/>
        </w:rPr>
        <w:t>–</w:t>
      </w:r>
      <w:r w:rsidRPr="00312F9F">
        <w:rPr>
          <w:sz w:val="24"/>
          <w:szCs w:val="24"/>
        </w:rPr>
        <w:t xml:space="preserve"> одновременно устрашающую и притягательную тайну. </w:t>
      </w:r>
      <w:proofErr w:type="spellStart"/>
      <w:r w:rsidRPr="00312F9F">
        <w:rPr>
          <w:sz w:val="24"/>
          <w:szCs w:val="24"/>
        </w:rPr>
        <w:t>Нуминозное</w:t>
      </w:r>
      <w:proofErr w:type="spellEnd"/>
      <w:r w:rsidRPr="00312F9F">
        <w:rPr>
          <w:sz w:val="24"/>
          <w:szCs w:val="24"/>
        </w:rPr>
        <w:t xml:space="preserve">, будучи </w:t>
      </w:r>
      <w:proofErr w:type="spellStart"/>
      <w:r w:rsidRPr="00312F9F">
        <w:rPr>
          <w:i/>
          <w:iCs/>
          <w:sz w:val="24"/>
          <w:szCs w:val="24"/>
        </w:rPr>
        <w:t>sui</w:t>
      </w:r>
      <w:proofErr w:type="spellEnd"/>
      <w:r w:rsidRPr="00312F9F">
        <w:rPr>
          <w:i/>
          <w:iCs/>
          <w:sz w:val="24"/>
          <w:szCs w:val="24"/>
        </w:rPr>
        <w:t xml:space="preserve"> </w:t>
      </w:r>
      <w:proofErr w:type="spellStart"/>
      <w:r w:rsidRPr="00312F9F">
        <w:rPr>
          <w:i/>
          <w:iCs/>
          <w:sz w:val="24"/>
          <w:szCs w:val="24"/>
        </w:rPr>
        <w:t>generis</w:t>
      </w:r>
      <w:proofErr w:type="spellEnd"/>
      <w:r w:rsidRPr="00312F9F">
        <w:rPr>
          <w:sz w:val="24"/>
          <w:szCs w:val="24"/>
        </w:rPr>
        <w:t>, не сводимо ни к этическим, ни к психологическим категориям; оно принципиально невыразимо и ускользает от понятийной фиксации. Эта установка выявляет методологическое напряжение: научное описание мистического опыта неизбежно рационализирует его и тем самым частично утрачивает его специфическую «тьму». Тем не менее заслуга Отто состоит в легитимации иррационального измерения веры как предмета религиоведческого анализа</w:t>
      </w:r>
      <w:r w:rsidR="00627B9A" w:rsidRPr="00627B9A">
        <w:rPr>
          <w:sz w:val="24"/>
          <w:szCs w:val="24"/>
        </w:rPr>
        <w:t xml:space="preserve"> [1, 5]</w:t>
      </w:r>
      <w:r w:rsidRPr="00312F9F">
        <w:rPr>
          <w:sz w:val="24"/>
          <w:szCs w:val="24"/>
        </w:rPr>
        <w:t>.</w:t>
      </w:r>
    </w:p>
    <w:p w:rsidR="00312F9F" w:rsidRPr="00312F9F" w:rsidRDefault="00312F9F" w:rsidP="00701415">
      <w:pPr>
        <w:pStyle w:val="a5"/>
        <w:adjustRightInd w:val="0"/>
        <w:ind w:firstLine="397"/>
        <w:jc w:val="both"/>
        <w:rPr>
          <w:sz w:val="24"/>
          <w:szCs w:val="24"/>
        </w:rPr>
      </w:pPr>
      <w:r w:rsidRPr="00312F9F">
        <w:rPr>
          <w:sz w:val="24"/>
          <w:szCs w:val="24"/>
        </w:rPr>
        <w:t xml:space="preserve">Мирча Элиаде, развивая феноменологию религии, показал, что мистический опыт укоренен в более широкой структуре сакрального. Через понятие иерофании он описал «прорывы» священного в профанный мир, формирующие сакральное пространство и время. Храм, ось мира, ритуал </w:t>
      </w:r>
      <w:r w:rsidRPr="00627B9A">
        <w:rPr>
          <w:sz w:val="24"/>
          <w:szCs w:val="24"/>
        </w:rPr>
        <w:t>–</w:t>
      </w:r>
      <w:r w:rsidRPr="00312F9F">
        <w:rPr>
          <w:sz w:val="24"/>
          <w:szCs w:val="24"/>
        </w:rPr>
        <w:t xml:space="preserve"> все это формы институционализации исходного опыта встречи с трансцендентным. Ритуальное воспроизведение мифа возвращает верующего к первооснове бытия, к вневременному началу. В мистическом переживании этот возврат осуществляется непосредственно: субъект выходит за пределы исторического времени и переживает личную </w:t>
      </w:r>
      <w:proofErr w:type="spellStart"/>
      <w:r w:rsidRPr="00312F9F">
        <w:rPr>
          <w:sz w:val="24"/>
          <w:szCs w:val="24"/>
        </w:rPr>
        <w:t>теофанию</w:t>
      </w:r>
      <w:proofErr w:type="spellEnd"/>
      <w:r w:rsidRPr="00312F9F">
        <w:rPr>
          <w:sz w:val="24"/>
          <w:szCs w:val="24"/>
        </w:rPr>
        <w:t>. Тем самым институциональные структуры религии получают смысл как культурные носители первоначального мистического импульса</w:t>
      </w:r>
      <w:r w:rsidR="00627B9A" w:rsidRPr="00627B9A">
        <w:rPr>
          <w:sz w:val="24"/>
          <w:szCs w:val="24"/>
        </w:rPr>
        <w:t xml:space="preserve"> [6]</w:t>
      </w:r>
      <w:r w:rsidRPr="00312F9F">
        <w:rPr>
          <w:sz w:val="24"/>
          <w:szCs w:val="24"/>
        </w:rPr>
        <w:t>.</w:t>
      </w:r>
    </w:p>
    <w:p w:rsidR="009A270F" w:rsidRDefault="00312F9F" w:rsidP="009A270F">
      <w:pPr>
        <w:pStyle w:val="a5"/>
        <w:adjustRightInd w:val="0"/>
        <w:ind w:firstLine="397"/>
        <w:jc w:val="both"/>
        <w:rPr>
          <w:sz w:val="24"/>
          <w:szCs w:val="24"/>
        </w:rPr>
      </w:pPr>
      <w:r w:rsidRPr="00312F9F">
        <w:rPr>
          <w:sz w:val="24"/>
          <w:szCs w:val="24"/>
        </w:rPr>
        <w:t xml:space="preserve">В итоге мистоцентризм можно рассматривать как попытку вернуть религию к ее экзистенциальному основанию </w:t>
      </w:r>
      <w:r w:rsidRPr="00627B9A">
        <w:rPr>
          <w:sz w:val="24"/>
          <w:szCs w:val="24"/>
        </w:rPr>
        <w:t>–</w:t>
      </w:r>
      <w:r w:rsidRPr="00312F9F">
        <w:rPr>
          <w:sz w:val="24"/>
          <w:szCs w:val="24"/>
        </w:rPr>
        <w:t xml:space="preserve"> личному опыту сакрального. Он утверждает, что религиозная реальность не исчерпывается догматами и социальными функциями, но включает уникальное, непередаваемое переживание, трансформирующее человеческую субъективность. Именно этот «живой нерв» мистического опыта обеспечивает внутреннюю жизненность веры и предохраняет ее от редукции к формализму. Мистоцентризм тем самым выступает не отрицанием традиции, а ее углубленным переосмыслением, в центре которого находится событие встречи человека с Абсолютом </w:t>
      </w:r>
      <w:r w:rsidRPr="00627B9A">
        <w:rPr>
          <w:sz w:val="24"/>
          <w:szCs w:val="24"/>
        </w:rPr>
        <w:t>–</w:t>
      </w:r>
      <w:r w:rsidRPr="00312F9F">
        <w:rPr>
          <w:sz w:val="24"/>
          <w:szCs w:val="24"/>
        </w:rPr>
        <w:t xml:space="preserve"> событие, выходящее за пределы языка, но определяющее саму структуру религиозного бытия.</w:t>
      </w:r>
    </w:p>
    <w:p w:rsidR="009A270F" w:rsidRDefault="009A270F" w:rsidP="009A270F">
      <w:pPr>
        <w:pStyle w:val="a5"/>
        <w:adjustRightInd w:val="0"/>
        <w:ind w:firstLine="397"/>
        <w:jc w:val="both"/>
        <w:rPr>
          <w:sz w:val="24"/>
          <w:szCs w:val="24"/>
        </w:rPr>
      </w:pPr>
    </w:p>
    <w:p w:rsidR="00854DE1" w:rsidRDefault="00BB51EB" w:rsidP="009A270F">
      <w:pPr>
        <w:pStyle w:val="a5"/>
        <w:adjustRightInd w:val="0"/>
        <w:ind w:firstLine="397"/>
        <w:jc w:val="center"/>
      </w:pPr>
      <w:r w:rsidRPr="00BB51EB">
        <w:t>Л</w:t>
      </w:r>
      <w:r w:rsidR="00371547" w:rsidRPr="00BB51EB">
        <w:t>итература</w:t>
      </w:r>
    </w:p>
    <w:p w:rsidR="009A270F" w:rsidRPr="009A270F" w:rsidRDefault="009A270F" w:rsidP="009A270F">
      <w:pPr>
        <w:pStyle w:val="a5"/>
        <w:adjustRightInd w:val="0"/>
        <w:ind w:firstLine="397"/>
        <w:jc w:val="center"/>
        <w:rPr>
          <w:sz w:val="24"/>
          <w:szCs w:val="24"/>
        </w:rPr>
      </w:pPr>
    </w:p>
    <w:p w:rsidR="00F323E2" w:rsidRPr="009A270F" w:rsidRDefault="00F323E2" w:rsidP="009A270F">
      <w:pPr>
        <w:pStyle w:val="a8"/>
        <w:numPr>
          <w:ilvl w:val="0"/>
          <w:numId w:val="4"/>
        </w:numPr>
        <w:jc w:val="both"/>
        <w:rPr>
          <w:lang w:val="ru-RU"/>
        </w:rPr>
      </w:pPr>
      <w:r w:rsidRPr="009A270F">
        <w:rPr>
          <w:iCs/>
          <w:lang w:val="ru-RU"/>
        </w:rPr>
        <w:t>Красников А.Н.</w:t>
      </w:r>
      <w:r w:rsidRPr="009A270F">
        <w:rPr>
          <w:lang w:val="ru-RU"/>
        </w:rPr>
        <w:t xml:space="preserve"> Методологические проблемы религиоведения. </w:t>
      </w:r>
      <w:r w:rsidR="00191FE9" w:rsidRPr="009A270F">
        <w:rPr>
          <w:lang w:val="ru-RU"/>
        </w:rPr>
        <w:t xml:space="preserve">М.: </w:t>
      </w:r>
      <w:r w:rsidRPr="009A270F">
        <w:rPr>
          <w:lang w:val="ru-RU"/>
        </w:rPr>
        <w:t>А</w:t>
      </w:r>
      <w:r w:rsidR="008A00DF" w:rsidRPr="009A270F">
        <w:rPr>
          <w:lang w:val="ru-RU"/>
        </w:rPr>
        <w:t>кадемический проект. 2007. С. 239</w:t>
      </w:r>
      <w:r w:rsidRPr="009A270F">
        <w:rPr>
          <w:lang w:val="ru-RU"/>
        </w:rPr>
        <w:t xml:space="preserve">. </w:t>
      </w:r>
    </w:p>
    <w:p w:rsidR="00F323E2" w:rsidRPr="008A00DF" w:rsidRDefault="00F323E2" w:rsidP="009A270F">
      <w:pPr>
        <w:pStyle w:val="a8"/>
        <w:numPr>
          <w:ilvl w:val="0"/>
          <w:numId w:val="4"/>
        </w:numPr>
        <w:jc w:val="both"/>
        <w:rPr>
          <w:lang w:val="ru-RU"/>
        </w:rPr>
      </w:pPr>
      <w:proofErr w:type="spellStart"/>
      <w:r w:rsidRPr="008A00DF">
        <w:rPr>
          <w:iCs/>
          <w:lang w:val="ru-RU"/>
        </w:rPr>
        <w:t>Лосский</w:t>
      </w:r>
      <w:proofErr w:type="spellEnd"/>
      <w:r w:rsidRPr="008A00DF">
        <w:rPr>
          <w:iCs/>
          <w:lang w:val="ru-RU"/>
        </w:rPr>
        <w:t xml:space="preserve"> В.Н.</w:t>
      </w:r>
      <w:r w:rsidRPr="008A00DF">
        <w:rPr>
          <w:lang w:val="ru-RU"/>
        </w:rPr>
        <w:t xml:space="preserve"> Мистическое богословие Восточной церкви // Богословские труды. 1991. Т. 8. С. 96-97.</w:t>
      </w:r>
    </w:p>
    <w:p w:rsidR="00F323E2" w:rsidRPr="008A00DF" w:rsidRDefault="00F323E2" w:rsidP="009A270F">
      <w:pPr>
        <w:pStyle w:val="a8"/>
        <w:numPr>
          <w:ilvl w:val="0"/>
          <w:numId w:val="4"/>
        </w:numPr>
        <w:jc w:val="both"/>
        <w:rPr>
          <w:lang w:val="ru-RU"/>
        </w:rPr>
      </w:pPr>
      <w:proofErr w:type="spellStart"/>
      <w:r w:rsidRPr="008A00DF">
        <w:rPr>
          <w:iCs/>
          <w:lang w:val="ru-RU"/>
        </w:rPr>
        <w:t>Мень</w:t>
      </w:r>
      <w:proofErr w:type="spellEnd"/>
      <w:r w:rsidRPr="008A00DF">
        <w:rPr>
          <w:iCs/>
          <w:lang w:val="ru-RU"/>
        </w:rPr>
        <w:t xml:space="preserve"> А.</w:t>
      </w:r>
      <w:r w:rsidRPr="008A00DF">
        <w:rPr>
          <w:lang w:val="ru-RU"/>
        </w:rPr>
        <w:t xml:space="preserve"> Магия, оккультизм, христианство // Из книг, лекций и бесед.  М.: Фонд им. Александра Меня. 1996.</w:t>
      </w:r>
      <w:r w:rsidR="008A00DF">
        <w:rPr>
          <w:lang w:val="ru-RU"/>
        </w:rPr>
        <w:t xml:space="preserve"> С. 196</w:t>
      </w:r>
      <w:r w:rsidRPr="008A00DF">
        <w:rPr>
          <w:lang w:val="ru-RU"/>
        </w:rPr>
        <w:t>.</w:t>
      </w:r>
    </w:p>
    <w:p w:rsidR="00312F9F" w:rsidRPr="008A00DF" w:rsidRDefault="00312F9F" w:rsidP="009A270F">
      <w:pPr>
        <w:pStyle w:val="a8"/>
        <w:numPr>
          <w:ilvl w:val="0"/>
          <w:numId w:val="4"/>
        </w:numPr>
        <w:jc w:val="both"/>
        <w:rPr>
          <w:lang w:val="ru-RU"/>
        </w:rPr>
      </w:pPr>
      <w:r w:rsidRPr="008A00DF">
        <w:rPr>
          <w:iCs/>
          <w:lang w:val="fr-FR"/>
        </w:rPr>
        <w:t>Носачев П.Г.</w:t>
      </w:r>
      <w:r w:rsidRPr="008A00DF">
        <w:rPr>
          <w:lang w:val="fr-FR"/>
        </w:rPr>
        <w:t xml:space="preserve"> Исследования западного эзотеризма в за</w:t>
      </w:r>
      <w:r w:rsidR="00BB51EB">
        <w:rPr>
          <w:lang w:val="fr-FR"/>
        </w:rPr>
        <w:t>рубежном религиоведении: дис.</w:t>
      </w:r>
      <w:r w:rsidR="00BB51EB">
        <w:rPr>
          <w:lang w:val="ru-RU"/>
        </w:rPr>
        <w:t xml:space="preserve"> </w:t>
      </w:r>
      <w:r w:rsidRPr="008A00DF">
        <w:rPr>
          <w:lang w:val="fr-FR"/>
        </w:rPr>
        <w:t>д-ра филос. наук: 09.00.14</w:t>
      </w:r>
      <w:r w:rsidRPr="008A00DF">
        <w:rPr>
          <w:lang w:val="ru-RU"/>
        </w:rPr>
        <w:t xml:space="preserve">. </w:t>
      </w:r>
      <w:r w:rsidRPr="008A00DF">
        <w:rPr>
          <w:lang w:val="fr-FR"/>
        </w:rPr>
        <w:t>М</w:t>
      </w:r>
      <w:r w:rsidRPr="008A00DF">
        <w:rPr>
          <w:lang w:val="ru-RU"/>
        </w:rPr>
        <w:t>.</w:t>
      </w:r>
      <w:r w:rsidRPr="008A00DF">
        <w:rPr>
          <w:lang w:val="fr-FR"/>
        </w:rPr>
        <w:t>: Ин-т философии РАН, 2018.</w:t>
      </w:r>
      <w:r w:rsidRPr="008A00DF">
        <w:rPr>
          <w:lang w:val="ru-RU"/>
        </w:rPr>
        <w:t xml:space="preserve"> </w:t>
      </w:r>
      <w:r w:rsidR="008A00DF">
        <w:rPr>
          <w:lang w:val="ru-RU"/>
        </w:rPr>
        <w:t xml:space="preserve">С. </w:t>
      </w:r>
      <w:r w:rsidR="008A00DF">
        <w:rPr>
          <w:lang w:val="fr-FR"/>
        </w:rPr>
        <w:t>436</w:t>
      </w:r>
      <w:r w:rsidRPr="008A00DF">
        <w:rPr>
          <w:lang w:val="fr-FR"/>
        </w:rPr>
        <w:t xml:space="preserve">. </w:t>
      </w:r>
    </w:p>
    <w:p w:rsidR="00F323E2" w:rsidRPr="008A00DF" w:rsidRDefault="00F323E2" w:rsidP="009A270F">
      <w:pPr>
        <w:pStyle w:val="a8"/>
        <w:numPr>
          <w:ilvl w:val="0"/>
          <w:numId w:val="4"/>
        </w:numPr>
        <w:jc w:val="both"/>
        <w:rPr>
          <w:lang w:val="ru-RU"/>
        </w:rPr>
      </w:pPr>
      <w:r w:rsidRPr="008A00DF">
        <w:rPr>
          <w:iCs/>
          <w:lang w:val="ru-RU"/>
        </w:rPr>
        <w:t>Фролов А.В.</w:t>
      </w:r>
      <w:r w:rsidRPr="008A00DF">
        <w:rPr>
          <w:lang w:val="ru-RU"/>
        </w:rPr>
        <w:t xml:space="preserve"> Герменевтические подступы к "Священному" Р. Отто //Философия религии: альманах. 2011. №. 2010-2011. С. 429-441.</w:t>
      </w:r>
    </w:p>
    <w:p w:rsidR="00F323E2" w:rsidRPr="008A00DF" w:rsidRDefault="00F323E2" w:rsidP="009A270F">
      <w:pPr>
        <w:pStyle w:val="a8"/>
        <w:numPr>
          <w:ilvl w:val="0"/>
          <w:numId w:val="4"/>
        </w:numPr>
        <w:jc w:val="both"/>
        <w:rPr>
          <w:lang w:val="ru-RU"/>
        </w:rPr>
      </w:pPr>
      <w:proofErr w:type="spellStart"/>
      <w:r w:rsidRPr="008A00DF">
        <w:rPr>
          <w:iCs/>
          <w:lang w:val="ru-RU"/>
        </w:rPr>
        <w:t>Элиаде</w:t>
      </w:r>
      <w:proofErr w:type="spellEnd"/>
      <w:r w:rsidRPr="008A00DF">
        <w:rPr>
          <w:iCs/>
          <w:lang w:val="ru-RU"/>
        </w:rPr>
        <w:t xml:space="preserve"> М.</w:t>
      </w:r>
      <w:r w:rsidRPr="008A00DF">
        <w:rPr>
          <w:lang w:val="ru-RU"/>
        </w:rPr>
        <w:t xml:space="preserve"> Священное и мирское / пер. с фр. Н.К. </w:t>
      </w:r>
      <w:proofErr w:type="spellStart"/>
      <w:r w:rsidRPr="008A00DF">
        <w:rPr>
          <w:lang w:val="ru-RU"/>
        </w:rPr>
        <w:t>Гарбовского</w:t>
      </w:r>
      <w:proofErr w:type="spellEnd"/>
      <w:r w:rsidRPr="008A00DF">
        <w:rPr>
          <w:lang w:val="ru-RU"/>
        </w:rPr>
        <w:t>. М.: Изд-во МГУ, 1994. С. 17.</w:t>
      </w:r>
    </w:p>
    <w:p w:rsidR="00627B9A" w:rsidRPr="009A270F" w:rsidRDefault="00627B9A" w:rsidP="009A270F">
      <w:pPr>
        <w:pStyle w:val="a8"/>
        <w:numPr>
          <w:ilvl w:val="0"/>
          <w:numId w:val="4"/>
        </w:numPr>
        <w:jc w:val="both"/>
      </w:pPr>
      <w:r w:rsidRPr="008A00DF">
        <w:rPr>
          <w:iCs/>
          <w:lang w:val="es-ES_tradnl"/>
        </w:rPr>
        <w:t>Cuevas C.</w:t>
      </w:r>
      <w:r w:rsidRPr="008A00DF">
        <w:rPr>
          <w:lang w:val="es-ES_tradnl"/>
        </w:rPr>
        <w:t xml:space="preserve"> Introducción // San Juan de la Cruz. Poes</w:t>
      </w:r>
      <w:r w:rsidRPr="008A00DF">
        <w:t>í</w:t>
      </w:r>
      <w:r w:rsidRPr="008A00DF">
        <w:rPr>
          <w:lang w:val="es-ES_tradnl"/>
        </w:rPr>
        <w:t>a. Selección de prosa. Barcelona</w:t>
      </w:r>
      <w:r w:rsidRPr="008A00DF">
        <w:t>. 2002. P. 9–34.</w:t>
      </w:r>
    </w:p>
    <w:p w:rsidR="00312F9F" w:rsidRPr="008A00DF" w:rsidRDefault="00312F9F" w:rsidP="009A270F">
      <w:pPr>
        <w:pStyle w:val="a8"/>
        <w:numPr>
          <w:ilvl w:val="0"/>
          <w:numId w:val="4"/>
        </w:numPr>
        <w:jc w:val="both"/>
      </w:pPr>
      <w:r w:rsidRPr="008A00DF">
        <w:rPr>
          <w:iCs/>
        </w:rPr>
        <w:t>Turner D.</w:t>
      </w:r>
      <w:r w:rsidRPr="008A00DF">
        <w:t xml:space="preserve"> The Darkness of God: Negativity in Christian Mysticism. Cambridge: Cambrid</w:t>
      </w:r>
      <w:r w:rsidR="008A00DF">
        <w:t>ge University Press, 1995. P. 278</w:t>
      </w:r>
      <w:r w:rsidRPr="008A00DF">
        <w:t xml:space="preserve">. </w:t>
      </w:r>
    </w:p>
    <w:p w:rsidR="00854DE1" w:rsidRPr="009A270F" w:rsidRDefault="00854DE1" w:rsidP="00BB51EB">
      <w:pPr>
        <w:pStyle w:val="a5"/>
        <w:spacing w:line="360" w:lineRule="auto"/>
        <w:jc w:val="both"/>
        <w:rPr>
          <w:lang w:val="en-US"/>
        </w:rPr>
      </w:pPr>
    </w:p>
    <w:sectPr w:rsidR="00854DE1" w:rsidRPr="009A270F" w:rsidSect="00BB51EB">
      <w:headerReference w:type="default" r:id="rId9"/>
      <w:pgSz w:w="11920" w:h="16840"/>
      <w:pgMar w:top="1134" w:right="1361" w:bottom="1134" w:left="1361" w:header="374" w:footer="8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DD0" w:rsidRDefault="00C10DD0">
      <w:r>
        <w:separator/>
      </w:r>
    </w:p>
  </w:endnote>
  <w:endnote w:type="continuationSeparator" w:id="0">
    <w:p w:rsidR="00C10DD0" w:rsidRDefault="00C1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tka Text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DD0" w:rsidRDefault="00C10DD0">
      <w:r>
        <w:separator/>
      </w:r>
    </w:p>
  </w:footnote>
  <w:footnote w:type="continuationSeparator" w:id="0">
    <w:p w:rsidR="00C10DD0" w:rsidRDefault="00C10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DE1" w:rsidRDefault="00371547">
    <w:pPr>
      <w:pStyle w:val="a7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1120432</wp:posOffset>
              </wp:positionH>
              <wp:positionV relativeFrom="page">
                <wp:posOffset>225158</wp:posOffset>
              </wp:positionV>
              <wp:extent cx="2234565" cy="216534"/>
              <wp:effectExtent l="0" t="0" r="0" b="0"/>
              <wp:wrapNone/>
              <wp:docPr id="1073741827" name="officeArt object" descr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4565" cy="2165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854DE1" w:rsidRDefault="00371547">
                          <w:pPr>
                            <w:pStyle w:val="a5"/>
                            <w:spacing w:before="20"/>
                            <w:ind w:left="20"/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Конференция</w:t>
                          </w:r>
                          <w:r>
                            <w:rPr>
                              <w:i/>
                              <w:iCs/>
                              <w:spacing w:val="5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«Ломоносов-</w:t>
                          </w:r>
                          <w:r>
                            <w:rPr>
                              <w:i/>
                              <w:iCs/>
                              <w:spacing w:val="-2"/>
                              <w:sz w:val="24"/>
                              <w:szCs w:val="24"/>
                            </w:rPr>
                            <w:t>2025</w:t>
                          </w:r>
                          <w:r>
                            <w:rPr>
                              <w:i/>
                              <w:iCs/>
                              <w:spacing w:val="-2"/>
                              <w:sz w:val="24"/>
                              <w:szCs w:val="24"/>
                              <w:lang w:val="it-IT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box 1" style="position:absolute;margin-left:88.2pt;margin-top:17.75pt;width:175.95pt;height:17.05pt;z-index:-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" filled="f" stroked="f" strokeweight="1pt">
              <v:stroke miterlimit="4"/>
              <v:textbox inset="0,0,0,0">
                <w:txbxContent>
                  <w:p w:rsidR="00854DE1" w:rsidRDefault="00371547">
                    <w:pPr>
                      <w:pStyle w:val="a5"/>
                      <w:spacing w:before="20"/>
                      <w:ind w:left="20"/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Конференция</w:t>
                    </w:r>
                    <w:r>
                      <w:rPr>
                        <w:i/>
                        <w:iCs/>
                        <w:spacing w:val="5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>«Ломоносов-</w:t>
                    </w:r>
                    <w:r>
                      <w:rPr>
                        <w:i/>
                        <w:iCs/>
                        <w:spacing w:val="-2"/>
                        <w:sz w:val="24"/>
                        <w:szCs w:val="24"/>
                      </w:rPr>
                      <w:t>2025</w:t>
                    </w:r>
                    <w:r>
                      <w:rPr>
                        <w:i/>
                        <w:iCs/>
                        <w:spacing w:val="-2"/>
                        <w:sz w:val="24"/>
                        <w:szCs w:val="24"/>
                        <w:lang w:val="it-IT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7087577</wp:posOffset>
              </wp:positionH>
              <wp:positionV relativeFrom="page">
                <wp:posOffset>10015856</wp:posOffset>
              </wp:positionV>
              <wp:extent cx="163196" cy="217171"/>
              <wp:effectExtent l="0" t="0" r="0" b="0"/>
              <wp:wrapNone/>
              <wp:docPr id="1073741828" name="officeArt object" descr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196" cy="21717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854DE1" w:rsidRDefault="00371547">
                          <w:pPr>
                            <w:pStyle w:val="a5"/>
                            <w:spacing w:before="2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6148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alt="Textbox 2" style="position:absolute;margin-left:558.1pt;margin-top:788.65pt;width:12.85pt;height:17.1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" filled="f" stroked="f" strokeweight="1pt">
              <v:stroke miterlimit="4"/>
              <v:textbox inset="0,0,0,0">
                <w:txbxContent>
                  <w:p w:rsidR="00854DE1" w:rsidRDefault="00371547">
                    <w:pPr>
                      <w:pStyle w:val="a5"/>
                      <w:spacing w:before="2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6148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E1AFA"/>
    <w:multiLevelType w:val="hybridMultilevel"/>
    <w:tmpl w:val="44E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54873"/>
    <w:multiLevelType w:val="hybridMultilevel"/>
    <w:tmpl w:val="531E01CE"/>
    <w:styleLink w:val="a"/>
    <w:lvl w:ilvl="0" w:tplc="7994A3A2">
      <w:start w:val="1"/>
      <w:numFmt w:val="decimal"/>
      <w:lvlText w:val="%1."/>
      <w:lvlJc w:val="left"/>
      <w:pPr>
        <w:tabs>
          <w:tab w:val="num" w:pos="745"/>
        </w:tabs>
        <w:ind w:left="394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641690">
      <w:start w:val="1"/>
      <w:numFmt w:val="decimal"/>
      <w:lvlText w:val="%2."/>
      <w:lvlJc w:val="left"/>
      <w:pPr>
        <w:tabs>
          <w:tab w:val="num" w:pos="1545"/>
        </w:tabs>
        <w:ind w:left="1194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02F0C0">
      <w:start w:val="1"/>
      <w:numFmt w:val="decimal"/>
      <w:lvlText w:val="%3."/>
      <w:lvlJc w:val="left"/>
      <w:pPr>
        <w:tabs>
          <w:tab w:val="num" w:pos="2345"/>
        </w:tabs>
        <w:ind w:left="1994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4A14C6">
      <w:start w:val="1"/>
      <w:numFmt w:val="decimal"/>
      <w:lvlText w:val="%4."/>
      <w:lvlJc w:val="left"/>
      <w:pPr>
        <w:tabs>
          <w:tab w:val="num" w:pos="3145"/>
        </w:tabs>
        <w:ind w:left="2794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AE3994">
      <w:start w:val="1"/>
      <w:numFmt w:val="decimal"/>
      <w:lvlText w:val="%5."/>
      <w:lvlJc w:val="left"/>
      <w:pPr>
        <w:tabs>
          <w:tab w:val="num" w:pos="3945"/>
        </w:tabs>
        <w:ind w:left="3594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787CD4">
      <w:start w:val="1"/>
      <w:numFmt w:val="decimal"/>
      <w:lvlText w:val="%6."/>
      <w:lvlJc w:val="left"/>
      <w:pPr>
        <w:tabs>
          <w:tab w:val="num" w:pos="4745"/>
        </w:tabs>
        <w:ind w:left="4394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667262">
      <w:start w:val="1"/>
      <w:numFmt w:val="decimal"/>
      <w:lvlText w:val="%7."/>
      <w:lvlJc w:val="left"/>
      <w:pPr>
        <w:tabs>
          <w:tab w:val="num" w:pos="5545"/>
        </w:tabs>
        <w:ind w:left="5194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94752E">
      <w:start w:val="1"/>
      <w:numFmt w:val="decimal"/>
      <w:lvlText w:val="%8."/>
      <w:lvlJc w:val="left"/>
      <w:pPr>
        <w:tabs>
          <w:tab w:val="num" w:pos="6345"/>
        </w:tabs>
        <w:ind w:left="5994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382ACA">
      <w:start w:val="1"/>
      <w:numFmt w:val="decimal"/>
      <w:lvlText w:val="%9."/>
      <w:lvlJc w:val="left"/>
      <w:pPr>
        <w:tabs>
          <w:tab w:val="num" w:pos="7145"/>
        </w:tabs>
        <w:ind w:left="6794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FDF1D99"/>
    <w:multiLevelType w:val="hybridMultilevel"/>
    <w:tmpl w:val="531E01CE"/>
    <w:numStyleLink w:val="a"/>
  </w:abstractNum>
  <w:abstractNum w:abstractNumId="3" w15:restartNumberingAfterBreak="0">
    <w:nsid w:val="42934ABC"/>
    <w:multiLevelType w:val="hybridMultilevel"/>
    <w:tmpl w:val="12DA97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E1"/>
    <w:rsid w:val="00191FE9"/>
    <w:rsid w:val="00312F9F"/>
    <w:rsid w:val="00371547"/>
    <w:rsid w:val="005604ED"/>
    <w:rsid w:val="00627B9A"/>
    <w:rsid w:val="00701415"/>
    <w:rsid w:val="00854DE1"/>
    <w:rsid w:val="008673A1"/>
    <w:rsid w:val="008A00DF"/>
    <w:rsid w:val="009A270F"/>
    <w:rsid w:val="00A515A3"/>
    <w:rsid w:val="00A577D3"/>
    <w:rsid w:val="00B07EE9"/>
    <w:rsid w:val="00BB510E"/>
    <w:rsid w:val="00BB51EB"/>
    <w:rsid w:val="00C10DD0"/>
    <w:rsid w:val="00C61489"/>
    <w:rsid w:val="00CD60A0"/>
    <w:rsid w:val="00D42D8A"/>
    <w:rsid w:val="00DB30BA"/>
    <w:rsid w:val="00E13157"/>
    <w:rsid w:val="00E14AF9"/>
    <w:rsid w:val="00F3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9DEC3"/>
  <w15:docId w15:val="{9C64CB9C-7EF0-7F45-986B-20B3FA1E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pPr>
      <w:widowControl w:val="0"/>
    </w:pPr>
    <w:rPr>
      <w:rFonts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Рубрика"/>
    <w:pPr>
      <w:widowControl w:val="0"/>
      <w:spacing w:before="184"/>
      <w:ind w:left="38" w:right="38"/>
      <w:jc w:val="center"/>
      <w:outlineLvl w:val="0"/>
    </w:pPr>
    <w:rPr>
      <w:rFonts w:ascii="Sitka Text" w:eastAsia="Sitka Text" w:hAnsi="Sitka Text" w:cs="Sitka Text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Колонтитулы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pPr>
      <w:numPr>
        <w:numId w:val="1"/>
      </w:numPr>
    </w:pPr>
  </w:style>
  <w:style w:type="paragraph" w:styleId="a8">
    <w:name w:val="List Paragraph"/>
    <w:basedOn w:val="a0"/>
    <w:uiPriority w:val="34"/>
    <w:qFormat/>
    <w:rsid w:val="00312F9F"/>
    <w:pPr>
      <w:ind w:left="720"/>
      <w:contextualSpacing/>
    </w:pPr>
  </w:style>
  <w:style w:type="paragraph" w:styleId="a9">
    <w:name w:val="header"/>
    <w:basedOn w:val="a0"/>
    <w:link w:val="aa"/>
    <w:uiPriority w:val="99"/>
    <w:unhideWhenUsed/>
    <w:rsid w:val="00E131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E13157"/>
    <w:rPr>
      <w:sz w:val="24"/>
      <w:szCs w:val="24"/>
      <w:lang w:val="en-US" w:eastAsia="en-US"/>
    </w:rPr>
  </w:style>
  <w:style w:type="paragraph" w:styleId="ab">
    <w:name w:val="footer"/>
    <w:basedOn w:val="a0"/>
    <w:link w:val="ac"/>
    <w:uiPriority w:val="99"/>
    <w:unhideWhenUsed/>
    <w:rsid w:val="00E131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E1315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5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ev.zhenya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731B97-79F3-412F-B2BD-E20AB40D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Марианна</cp:lastModifiedBy>
  <cp:revision>10</cp:revision>
  <dcterms:created xsi:type="dcterms:W3CDTF">2026-03-02T19:38:00Z</dcterms:created>
  <dcterms:modified xsi:type="dcterms:W3CDTF">2026-03-27T07:10:00Z</dcterms:modified>
</cp:coreProperties>
</file>