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8559F" w14:textId="7DF9BA6F" w:rsidR="00567DF2" w:rsidRDefault="00567DF2" w:rsidP="0074436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7DF2">
        <w:rPr>
          <w:rFonts w:ascii="Times New Roman" w:hAnsi="Times New Roman" w:cs="Times New Roman"/>
          <w:sz w:val="24"/>
          <w:szCs w:val="24"/>
        </w:rPr>
        <w:t xml:space="preserve">Актуальные проблемы функционирования гражданско‑правового механизма защиты прав физических лиц при заключении </w:t>
      </w:r>
      <w:r w:rsidR="004B70A6">
        <w:rPr>
          <w:rFonts w:ascii="Times New Roman" w:hAnsi="Times New Roman" w:cs="Times New Roman"/>
          <w:sz w:val="24"/>
          <w:szCs w:val="24"/>
        </w:rPr>
        <w:t>отдельных</w:t>
      </w:r>
      <w:bookmarkStart w:id="0" w:name="_GoBack"/>
      <w:bookmarkEnd w:id="0"/>
      <w:r w:rsidRPr="00567DF2">
        <w:rPr>
          <w:rFonts w:ascii="Times New Roman" w:hAnsi="Times New Roman" w:cs="Times New Roman"/>
          <w:sz w:val="24"/>
          <w:szCs w:val="24"/>
        </w:rPr>
        <w:t xml:space="preserve"> мировых соглашений</w:t>
      </w:r>
    </w:p>
    <w:p w14:paraId="32674524" w14:textId="4141287E" w:rsidR="00E515B0" w:rsidRPr="00744361" w:rsidRDefault="00E515B0" w:rsidP="0074436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t xml:space="preserve">Родионова </w:t>
      </w:r>
      <w:r w:rsidR="00567DF2">
        <w:rPr>
          <w:rFonts w:ascii="Times New Roman" w:hAnsi="Times New Roman" w:cs="Times New Roman"/>
          <w:sz w:val="24"/>
          <w:szCs w:val="24"/>
        </w:rPr>
        <w:t>Дарья</w:t>
      </w:r>
      <w:r w:rsidRPr="00744361">
        <w:rPr>
          <w:rFonts w:ascii="Times New Roman" w:hAnsi="Times New Roman" w:cs="Times New Roman"/>
          <w:sz w:val="24"/>
          <w:szCs w:val="24"/>
        </w:rPr>
        <w:t xml:space="preserve"> Алексеевна</w:t>
      </w:r>
    </w:p>
    <w:p w14:paraId="3ED44919" w14:textId="77777777" w:rsidR="00E515B0" w:rsidRPr="00744361" w:rsidRDefault="00E515B0" w:rsidP="0074436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t>Студент</w:t>
      </w:r>
    </w:p>
    <w:p w14:paraId="710527CF" w14:textId="77777777" w:rsidR="00E515B0" w:rsidRPr="00744361" w:rsidRDefault="00E515B0" w:rsidP="0074436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t>Кузьмина Ирина Константиновна</w:t>
      </w:r>
    </w:p>
    <w:p w14:paraId="6DD52755" w14:textId="77777777" w:rsidR="00E515B0" w:rsidRPr="00744361" w:rsidRDefault="00E515B0" w:rsidP="0074436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t>Научный руководитель,</w:t>
      </w:r>
      <w:r w:rsidR="00744361" w:rsidRPr="00744361">
        <w:rPr>
          <w:rFonts w:ascii="Times New Roman" w:hAnsi="Times New Roman" w:cs="Times New Roman"/>
          <w:sz w:val="24"/>
          <w:szCs w:val="24"/>
        </w:rPr>
        <w:t xml:space="preserve"> доцент</w:t>
      </w:r>
      <w:r w:rsidR="00744361">
        <w:rPr>
          <w:rFonts w:ascii="Times New Roman" w:hAnsi="Times New Roman" w:cs="Times New Roman"/>
          <w:sz w:val="24"/>
          <w:szCs w:val="24"/>
        </w:rPr>
        <w:t xml:space="preserve"> к.ю.н.</w:t>
      </w:r>
    </w:p>
    <w:p w14:paraId="2552E0E4" w14:textId="77777777" w:rsidR="00E515B0" w:rsidRPr="00744361" w:rsidRDefault="00E515B0" w:rsidP="0074436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t>Юридический факультет</w:t>
      </w:r>
    </w:p>
    <w:p w14:paraId="778A4BCA" w14:textId="77777777" w:rsidR="00E515B0" w:rsidRPr="00744361" w:rsidRDefault="00E515B0" w:rsidP="0074436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8A70BB" w14:textId="30631A7C" w:rsidR="00E515B0" w:rsidRPr="00744361" w:rsidRDefault="00E515B0" w:rsidP="0074436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t xml:space="preserve">Ключевые слова: </w:t>
      </w:r>
      <w:r w:rsidR="00412F70">
        <w:rPr>
          <w:rFonts w:ascii="Times New Roman" w:hAnsi="Times New Roman" w:cs="Times New Roman"/>
          <w:sz w:val="24"/>
          <w:szCs w:val="24"/>
        </w:rPr>
        <w:t>несостоятельность</w:t>
      </w:r>
      <w:r w:rsidRPr="00744361">
        <w:rPr>
          <w:rFonts w:ascii="Times New Roman" w:hAnsi="Times New Roman" w:cs="Times New Roman"/>
          <w:sz w:val="24"/>
          <w:szCs w:val="24"/>
        </w:rPr>
        <w:t xml:space="preserve"> </w:t>
      </w:r>
      <w:r w:rsidR="00567DF2">
        <w:rPr>
          <w:rFonts w:ascii="Times New Roman" w:hAnsi="Times New Roman" w:cs="Times New Roman"/>
          <w:sz w:val="24"/>
          <w:szCs w:val="24"/>
        </w:rPr>
        <w:t>(</w:t>
      </w:r>
      <w:r w:rsidR="00412F70">
        <w:rPr>
          <w:rFonts w:ascii="Times New Roman" w:hAnsi="Times New Roman" w:cs="Times New Roman"/>
          <w:sz w:val="24"/>
          <w:szCs w:val="24"/>
        </w:rPr>
        <w:t>банкротство</w:t>
      </w:r>
      <w:r w:rsidR="00567DF2">
        <w:rPr>
          <w:rFonts w:ascii="Times New Roman" w:hAnsi="Times New Roman" w:cs="Times New Roman"/>
          <w:sz w:val="24"/>
          <w:szCs w:val="24"/>
        </w:rPr>
        <w:t>) физических лиц</w:t>
      </w:r>
      <w:r w:rsidRPr="00744361">
        <w:rPr>
          <w:rFonts w:ascii="Times New Roman" w:hAnsi="Times New Roman" w:cs="Times New Roman"/>
          <w:sz w:val="24"/>
          <w:szCs w:val="24"/>
        </w:rPr>
        <w:t xml:space="preserve">, гражданско-правовой механизм, </w:t>
      </w:r>
      <w:r w:rsidR="00567DF2">
        <w:rPr>
          <w:rFonts w:ascii="Times New Roman" w:hAnsi="Times New Roman" w:cs="Times New Roman"/>
          <w:sz w:val="24"/>
          <w:szCs w:val="24"/>
        </w:rPr>
        <w:t xml:space="preserve">отдельное мировое соглашение, ипотека жилого помещения, единственное жилье, </w:t>
      </w:r>
      <w:r w:rsidR="008C49BC">
        <w:rPr>
          <w:rFonts w:ascii="Times New Roman" w:hAnsi="Times New Roman" w:cs="Times New Roman"/>
          <w:sz w:val="24"/>
          <w:szCs w:val="24"/>
        </w:rPr>
        <w:t xml:space="preserve">финансовый управляющий, кредитор. </w:t>
      </w:r>
    </w:p>
    <w:p w14:paraId="4D138296" w14:textId="77777777" w:rsidR="00E515B0" w:rsidRPr="00744361" w:rsidRDefault="00E515B0" w:rsidP="0074436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12BCD6" w14:textId="76C355CB" w:rsidR="008C49BC" w:rsidRPr="008C49BC" w:rsidRDefault="008C49BC" w:rsidP="00412F7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9BC">
        <w:rPr>
          <w:rFonts w:ascii="Times New Roman" w:hAnsi="Times New Roman" w:cs="Times New Roman"/>
          <w:sz w:val="24"/>
          <w:szCs w:val="24"/>
        </w:rPr>
        <w:t>В юридической науке механизм правового регулирования традиционно понимается как система правовых средств, направленных на упорядочение общественных отношений. С.С. Алексеев определяет его как комплекс</w:t>
      </w:r>
      <w:r w:rsidR="00412F70">
        <w:rPr>
          <w:rFonts w:ascii="Times New Roman" w:hAnsi="Times New Roman" w:cs="Times New Roman"/>
          <w:sz w:val="24"/>
          <w:szCs w:val="24"/>
        </w:rPr>
        <w:t xml:space="preserve"> (система)</w:t>
      </w:r>
      <w:r w:rsidRPr="008C49BC">
        <w:rPr>
          <w:rFonts w:ascii="Times New Roman" w:hAnsi="Times New Roman" w:cs="Times New Roman"/>
          <w:sz w:val="24"/>
          <w:szCs w:val="24"/>
        </w:rPr>
        <w:t xml:space="preserve"> специальных средств, при помощи которых </w:t>
      </w:r>
      <w:r w:rsidR="00412F70">
        <w:rPr>
          <w:rFonts w:ascii="Times New Roman" w:hAnsi="Times New Roman" w:cs="Times New Roman"/>
          <w:sz w:val="24"/>
          <w:szCs w:val="24"/>
        </w:rPr>
        <w:t xml:space="preserve">осуществляется достижение </w:t>
      </w:r>
      <w:r w:rsidRPr="008C49BC">
        <w:rPr>
          <w:rFonts w:ascii="Times New Roman" w:hAnsi="Times New Roman" w:cs="Times New Roman"/>
          <w:sz w:val="24"/>
          <w:szCs w:val="24"/>
        </w:rPr>
        <w:t>определенн</w:t>
      </w:r>
      <w:r w:rsidR="00412F70">
        <w:rPr>
          <w:rFonts w:ascii="Times New Roman" w:hAnsi="Times New Roman" w:cs="Times New Roman"/>
          <w:sz w:val="24"/>
          <w:szCs w:val="24"/>
        </w:rPr>
        <w:t>ого</w:t>
      </w:r>
      <w:r w:rsidRPr="008C49BC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412F70">
        <w:rPr>
          <w:rFonts w:ascii="Times New Roman" w:hAnsi="Times New Roman" w:cs="Times New Roman"/>
          <w:sz w:val="24"/>
          <w:szCs w:val="24"/>
        </w:rPr>
        <w:t>а</w:t>
      </w:r>
      <w:r w:rsidRPr="008C49BC">
        <w:rPr>
          <w:rFonts w:ascii="Times New Roman" w:hAnsi="Times New Roman" w:cs="Times New Roman"/>
          <w:sz w:val="24"/>
          <w:szCs w:val="24"/>
        </w:rPr>
        <w:t xml:space="preserve"> в воздействии на общественные отношения [1]. Применительно к институту несостоятельности, гражданско-правовой механизм защиты прав физических лиц представляет собой целостную систему последовательных юридических действий и решений, обеспечивающих защиту интересов граждан через нормативное регулирование, судебную защиту и процедурные гарантии.</w:t>
      </w:r>
    </w:p>
    <w:p w14:paraId="78B904C0" w14:textId="59340097" w:rsidR="008C49BC" w:rsidRPr="008C49BC" w:rsidRDefault="008C49BC" w:rsidP="006221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9BC">
        <w:rPr>
          <w:rFonts w:ascii="Times New Roman" w:hAnsi="Times New Roman" w:cs="Times New Roman"/>
          <w:sz w:val="24"/>
          <w:szCs w:val="24"/>
        </w:rPr>
        <w:t xml:space="preserve">Особенностью современного этапа развития законодательства о банкротстве является появление такого института, как локальное мировое соглашение в отношении ипотечного жилья. Его правовая основа закреплена в ст. 213.10-1 </w:t>
      </w:r>
      <w:r w:rsidR="00412F70">
        <w:rPr>
          <w:rFonts w:ascii="Times New Roman" w:hAnsi="Times New Roman" w:cs="Times New Roman"/>
          <w:sz w:val="24"/>
          <w:szCs w:val="24"/>
        </w:rPr>
        <w:t>Федерального закона от 26.10.2002 №127-ФЗ «О несостоятельности (банкротстве)»</w:t>
      </w:r>
      <w:r w:rsidR="006221D4">
        <w:rPr>
          <w:rFonts w:ascii="Times New Roman" w:hAnsi="Times New Roman" w:cs="Times New Roman"/>
          <w:sz w:val="24"/>
          <w:szCs w:val="24"/>
        </w:rPr>
        <w:t xml:space="preserve"> (Далее – Закон о банкротстве)</w:t>
      </w:r>
      <w:r w:rsidR="00412F70" w:rsidRPr="00412F70">
        <w:rPr>
          <w:rFonts w:ascii="Times New Roman" w:hAnsi="Times New Roman" w:cs="Times New Roman"/>
          <w:sz w:val="24"/>
          <w:szCs w:val="24"/>
        </w:rPr>
        <w:t xml:space="preserve"> [</w:t>
      </w:r>
      <w:r w:rsidR="00412F70">
        <w:rPr>
          <w:rFonts w:ascii="Times New Roman" w:hAnsi="Times New Roman" w:cs="Times New Roman"/>
          <w:sz w:val="24"/>
          <w:szCs w:val="24"/>
        </w:rPr>
        <w:t>2</w:t>
      </w:r>
      <w:r w:rsidR="00412F70" w:rsidRPr="00412F70">
        <w:rPr>
          <w:rFonts w:ascii="Times New Roman" w:hAnsi="Times New Roman" w:cs="Times New Roman"/>
          <w:sz w:val="24"/>
          <w:szCs w:val="24"/>
        </w:rPr>
        <w:t>]</w:t>
      </w:r>
      <w:r w:rsidRPr="008C49BC">
        <w:rPr>
          <w:rFonts w:ascii="Times New Roman" w:hAnsi="Times New Roman" w:cs="Times New Roman"/>
          <w:sz w:val="24"/>
          <w:szCs w:val="24"/>
        </w:rPr>
        <w:t>. Однако, как справедливо отмечает А.Д. Авдеева, утверждение локального плана реструктуризации долга в отношении ипотечного жилья — это сложная процедура, каждый элемент которой требует учета для принятия мотивированного решения [</w:t>
      </w:r>
      <w:r w:rsidR="006221D4">
        <w:rPr>
          <w:rFonts w:ascii="Times New Roman" w:hAnsi="Times New Roman" w:cs="Times New Roman"/>
          <w:sz w:val="24"/>
          <w:szCs w:val="24"/>
        </w:rPr>
        <w:t>3</w:t>
      </w:r>
      <w:r w:rsidRPr="008C49BC">
        <w:rPr>
          <w:rFonts w:ascii="Times New Roman" w:hAnsi="Times New Roman" w:cs="Times New Roman"/>
          <w:sz w:val="24"/>
          <w:szCs w:val="24"/>
        </w:rPr>
        <w:t>]. На практике реализация данного механизма сталкивается с рядом проблем.</w:t>
      </w:r>
    </w:p>
    <w:p w14:paraId="08F9A138" w14:textId="44A6AFC6" w:rsidR="008C49BC" w:rsidRPr="008C49BC" w:rsidRDefault="008C49BC" w:rsidP="006221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9BC">
        <w:rPr>
          <w:rFonts w:ascii="Times New Roman" w:hAnsi="Times New Roman" w:cs="Times New Roman"/>
          <w:sz w:val="24"/>
          <w:szCs w:val="24"/>
        </w:rPr>
        <w:t>Анализ правоприменительной практики позволяет выделить обстоятельства, способствующие заключению локального мирового соглашения. Суды и залоговые кредиторы чаще поддерживают данную процедуру при наличии в семье должника несовершеннолетних детей или иждивенцев, что позволяет соблюсти баланс интересов. Примером служат Определение Арбитражного суда Ульяновской области от 10.07.2024 по делу № А72-9-2/2024 [</w:t>
      </w:r>
      <w:r w:rsidR="006221D4">
        <w:rPr>
          <w:rFonts w:ascii="Times New Roman" w:hAnsi="Times New Roman" w:cs="Times New Roman"/>
          <w:sz w:val="24"/>
          <w:szCs w:val="24"/>
        </w:rPr>
        <w:t>4</w:t>
      </w:r>
      <w:r w:rsidRPr="008C49BC">
        <w:rPr>
          <w:rFonts w:ascii="Times New Roman" w:hAnsi="Times New Roman" w:cs="Times New Roman"/>
          <w:sz w:val="24"/>
          <w:szCs w:val="24"/>
        </w:rPr>
        <w:t>] и Постановление Арбитражного суда Дальневосточного округа от 21.04.2025 по делу № А04-123/2023 [</w:t>
      </w:r>
      <w:r w:rsidR="006221D4">
        <w:rPr>
          <w:rFonts w:ascii="Times New Roman" w:hAnsi="Times New Roman" w:cs="Times New Roman"/>
          <w:sz w:val="24"/>
          <w:szCs w:val="24"/>
        </w:rPr>
        <w:t>5</w:t>
      </w:r>
      <w:r w:rsidRPr="008C49BC">
        <w:rPr>
          <w:rFonts w:ascii="Times New Roman" w:hAnsi="Times New Roman" w:cs="Times New Roman"/>
          <w:sz w:val="24"/>
          <w:szCs w:val="24"/>
        </w:rPr>
        <w:t>]. Также важным фактором является незначительный размер оставшейся задолженности по сравнению с рыночной стоимостью залога, что делает мировое соглашение экономически целесообразным как для должника, так и для кредитора [</w:t>
      </w:r>
      <w:r w:rsidR="006221D4">
        <w:rPr>
          <w:rFonts w:ascii="Times New Roman" w:hAnsi="Times New Roman" w:cs="Times New Roman"/>
          <w:sz w:val="24"/>
          <w:szCs w:val="24"/>
        </w:rPr>
        <w:t>6</w:t>
      </w:r>
      <w:r w:rsidR="003223DB">
        <w:rPr>
          <w:rFonts w:ascii="Times New Roman" w:hAnsi="Times New Roman" w:cs="Times New Roman"/>
          <w:sz w:val="24"/>
          <w:szCs w:val="24"/>
        </w:rPr>
        <w:t>;</w:t>
      </w:r>
      <w:r w:rsidRPr="008C49BC">
        <w:rPr>
          <w:rFonts w:ascii="Times New Roman" w:hAnsi="Times New Roman" w:cs="Times New Roman"/>
          <w:sz w:val="24"/>
          <w:szCs w:val="24"/>
        </w:rPr>
        <w:t xml:space="preserve"> </w:t>
      </w:r>
      <w:r w:rsidR="006221D4">
        <w:rPr>
          <w:rFonts w:ascii="Times New Roman" w:hAnsi="Times New Roman" w:cs="Times New Roman"/>
          <w:sz w:val="24"/>
          <w:szCs w:val="24"/>
        </w:rPr>
        <w:t>7</w:t>
      </w:r>
      <w:r w:rsidRPr="008C49BC">
        <w:rPr>
          <w:rFonts w:ascii="Times New Roman" w:hAnsi="Times New Roman" w:cs="Times New Roman"/>
          <w:sz w:val="24"/>
          <w:szCs w:val="24"/>
        </w:rPr>
        <w:t>].</w:t>
      </w:r>
    </w:p>
    <w:p w14:paraId="0C0A77B8" w14:textId="590C8146" w:rsidR="008C49BC" w:rsidRPr="008C49BC" w:rsidRDefault="008C49BC" w:rsidP="006221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9BC">
        <w:rPr>
          <w:rFonts w:ascii="Times New Roman" w:hAnsi="Times New Roman" w:cs="Times New Roman"/>
          <w:sz w:val="24"/>
          <w:szCs w:val="24"/>
        </w:rPr>
        <w:t>Вместе с тем существуют обстоятельства, препятствующие реализации данного механизма. Залоговые кредиторы часто возражают против заключения соглашения, указывая на риск затягивания процедуры и неисполнения обязательств третьими лицами. Как указано в Определении Арбитражного суда Московской области от 06.05.2025 по делу № А41-3460/2024, кредитор выразил сомнение в стабильности погашения долга третьим лицом [</w:t>
      </w:r>
      <w:r w:rsidR="006221D4">
        <w:rPr>
          <w:rFonts w:ascii="Times New Roman" w:hAnsi="Times New Roman" w:cs="Times New Roman"/>
          <w:sz w:val="24"/>
          <w:szCs w:val="24"/>
        </w:rPr>
        <w:t>8</w:t>
      </w:r>
      <w:r w:rsidRPr="008C49BC">
        <w:rPr>
          <w:rFonts w:ascii="Times New Roman" w:hAnsi="Times New Roman" w:cs="Times New Roman"/>
          <w:sz w:val="24"/>
          <w:szCs w:val="24"/>
        </w:rPr>
        <w:t>]. Кроме того, суды отказывают в утверждении соглашения, если воля третьего лица на погашение обязательства документально не подтверждена, как это было установлено в Постановлении Арбитражного суда Волго-Вятского округа от 30.04.2025 по делу № А31-10462/2021 [</w:t>
      </w:r>
      <w:r w:rsidR="006221D4">
        <w:rPr>
          <w:rFonts w:ascii="Times New Roman" w:hAnsi="Times New Roman" w:cs="Times New Roman"/>
          <w:sz w:val="24"/>
          <w:szCs w:val="24"/>
        </w:rPr>
        <w:t>9</w:t>
      </w:r>
      <w:r w:rsidRPr="008C49BC">
        <w:rPr>
          <w:rFonts w:ascii="Times New Roman" w:hAnsi="Times New Roman" w:cs="Times New Roman"/>
          <w:sz w:val="24"/>
          <w:szCs w:val="24"/>
        </w:rPr>
        <w:t>].</w:t>
      </w:r>
    </w:p>
    <w:p w14:paraId="6D27D651" w14:textId="28D837A7" w:rsidR="008C49BC" w:rsidRPr="008C49BC" w:rsidRDefault="008C49BC" w:rsidP="003223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9BC">
        <w:rPr>
          <w:rFonts w:ascii="Times New Roman" w:hAnsi="Times New Roman" w:cs="Times New Roman"/>
          <w:sz w:val="24"/>
          <w:szCs w:val="24"/>
        </w:rPr>
        <w:t>Выявленные правоприменительные сложности свидетельствуют о недостаточной эффективности гражданско-правового механизма защиты прав физических лиц при заключении локальных мировых соглашений. Существующий пробел связан с отсутствием гарантий исполнения обязательств перед кредитором в условиях, когда погашение задолженности осуществляется третьим лицом.</w:t>
      </w:r>
    </w:p>
    <w:p w14:paraId="739B87CE" w14:textId="09DBBC6A" w:rsidR="008C49BC" w:rsidRPr="008C49BC" w:rsidRDefault="008C49BC" w:rsidP="003223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9BC">
        <w:rPr>
          <w:rFonts w:ascii="Times New Roman" w:hAnsi="Times New Roman" w:cs="Times New Roman"/>
          <w:sz w:val="24"/>
          <w:szCs w:val="24"/>
        </w:rPr>
        <w:lastRenderedPageBreak/>
        <w:t>В целях совершенствования правового регулирования предлагается внести изменение в ст. 213.10-1 Закона о банкротстве, дополнив ее положением о безотзывном обязательстве третьего лица. Указанная гарантия позволит суду утверждать мировое соглашение только при наличии письменного, нотариально удостоверенного обязательства третьего лица, исключающего возможность одностороннего отказа. Альтернативным вариантом может служить требование о предварительном перечислении денежных средств на специальный номинальный счет, что подтвердит реальность намерений и обеспечит исполнение.</w:t>
      </w:r>
    </w:p>
    <w:p w14:paraId="1E3FBACF" w14:textId="30B5D9EE" w:rsidR="0086366D" w:rsidRPr="00744361" w:rsidRDefault="008C49BC" w:rsidP="008C49B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9BC">
        <w:rPr>
          <w:rFonts w:ascii="Times New Roman" w:hAnsi="Times New Roman" w:cs="Times New Roman"/>
          <w:sz w:val="24"/>
          <w:szCs w:val="24"/>
        </w:rPr>
        <w:t>Таким образом, гражданско-правовой механизм защиты прав физических лиц при заключении локальных мировых соглашений является востребованным инструментом, позволяющим сохранить единственное жилье должника. Однако его эффективность снижается из-за отсутствия гарантийных механизмов. Предложенное дополнение законодательства позволит устранить выявленные недостатки, обеспечить баланс интересов кредиторов и должников, а также повысить предсказуемость судебной практики.</w:t>
      </w:r>
    </w:p>
    <w:p w14:paraId="705B3751" w14:textId="77777777" w:rsidR="003223DB" w:rsidRDefault="003223DB" w:rsidP="0074436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EE6068" w14:textId="4DD7F191" w:rsidR="00E515B0" w:rsidRPr="00744361" w:rsidRDefault="00E515B0" w:rsidP="0074436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0CF53B05" w14:textId="77777777" w:rsidR="00E515B0" w:rsidRPr="00744361" w:rsidRDefault="00E515B0" w:rsidP="0074436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667525" w14:textId="77777777" w:rsidR="006221D4" w:rsidRDefault="00E515B0" w:rsidP="00744361">
      <w:pPr>
        <w:spacing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361">
        <w:rPr>
          <w:rFonts w:ascii="Times New Roman" w:hAnsi="Times New Roman" w:cs="Times New Roman"/>
          <w:sz w:val="24"/>
          <w:szCs w:val="24"/>
        </w:rPr>
        <w:t>1. Алексеев, С.С. Механизм правового регулирования в социалистическом государстве. М.: Юридическая литература, 1966. 187 с.</w:t>
      </w:r>
    </w:p>
    <w:p w14:paraId="463ED9F2" w14:textId="1EFBEC85" w:rsidR="00744361" w:rsidRDefault="006221D4" w:rsidP="00744361">
      <w:pPr>
        <w:spacing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515B0" w:rsidRPr="00744361">
        <w:rPr>
          <w:rFonts w:ascii="Times New Roman" w:hAnsi="Times New Roman" w:cs="Times New Roman"/>
          <w:sz w:val="24"/>
          <w:szCs w:val="24"/>
        </w:rPr>
        <w:t>. Федеральный закон от 26.10.2002 № 127-ФЗ «О несостоятельности (банкротстве)» (</w:t>
      </w:r>
      <w:r w:rsidR="00744361" w:rsidRPr="00744361">
        <w:rPr>
          <w:rFonts w:ascii="Times New Roman" w:hAnsi="Times New Roman" w:cs="Times New Roman"/>
          <w:sz w:val="24"/>
          <w:szCs w:val="24"/>
        </w:rPr>
        <w:t>ред. от 29.12.2025</w:t>
      </w:r>
      <w:r w:rsidR="00E515B0" w:rsidRPr="00744361">
        <w:rPr>
          <w:rFonts w:ascii="Times New Roman" w:hAnsi="Times New Roman" w:cs="Times New Roman"/>
          <w:sz w:val="24"/>
          <w:szCs w:val="24"/>
        </w:rPr>
        <w:t>) // Российская газета. 2002. 2 ноября.</w:t>
      </w:r>
    </w:p>
    <w:p w14:paraId="41AD667C" w14:textId="786A5B46" w:rsidR="006221D4" w:rsidRDefault="006221D4" w:rsidP="00744361">
      <w:pPr>
        <w:spacing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221D4">
        <w:rPr>
          <w:rFonts w:ascii="Times New Roman" w:hAnsi="Times New Roman" w:cs="Times New Roman"/>
          <w:sz w:val="24"/>
          <w:szCs w:val="24"/>
        </w:rPr>
        <w:t>Авдеева, А. Д. Особенности утверждения локального плана реструктуризации долга должника-физического лица в отношении ипотечного жилья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6221D4">
        <w:rPr>
          <w:rFonts w:ascii="Times New Roman" w:hAnsi="Times New Roman" w:cs="Times New Roman"/>
          <w:sz w:val="24"/>
          <w:szCs w:val="24"/>
        </w:rPr>
        <w:t>/ International journal of professional science. 2024. №12-1. С. 77-82.</w:t>
      </w:r>
    </w:p>
    <w:p w14:paraId="233C9746" w14:textId="24C26706" w:rsidR="006221D4" w:rsidRDefault="006221D4" w:rsidP="00744361">
      <w:pPr>
        <w:spacing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221D4">
        <w:rPr>
          <w:rFonts w:ascii="Times New Roman" w:hAnsi="Times New Roman" w:cs="Times New Roman"/>
          <w:sz w:val="24"/>
          <w:szCs w:val="24"/>
        </w:rPr>
        <w:t>Определение Арбитражного суда Ульяновской области от 10.07.2024 по делу №А72-9-2/2024. URL: https://kad.arbitr.ru/Document/Pdf/a8d53719-429d-46c6-81f5-d6d341a8a07e/9560cad8-1ed7-48d2-a89d-f081b41f43c5 (дата обращения</w:t>
      </w:r>
      <w:r>
        <w:rPr>
          <w:rFonts w:ascii="Times New Roman" w:hAnsi="Times New Roman" w:cs="Times New Roman"/>
          <w:sz w:val="24"/>
          <w:szCs w:val="24"/>
        </w:rPr>
        <w:t xml:space="preserve"> 15.03.2026</w:t>
      </w:r>
      <w:r w:rsidRPr="006221D4">
        <w:rPr>
          <w:rFonts w:ascii="Times New Roman" w:hAnsi="Times New Roman" w:cs="Times New Roman"/>
          <w:sz w:val="24"/>
          <w:szCs w:val="24"/>
        </w:rPr>
        <w:t>).</w:t>
      </w:r>
    </w:p>
    <w:p w14:paraId="50F71630" w14:textId="0786C259" w:rsidR="006221D4" w:rsidRPr="006221D4" w:rsidRDefault="006221D4" w:rsidP="00744361">
      <w:pPr>
        <w:spacing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221D4">
        <w:rPr>
          <w:rFonts w:ascii="Times New Roman" w:hAnsi="Times New Roman" w:cs="Times New Roman"/>
          <w:sz w:val="24"/>
          <w:szCs w:val="24"/>
        </w:rPr>
        <w:t>Постановление Арбитражного суда Дальневосточного округа от 21.04.2025 по делу №А04-123/2023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221D4">
        <w:rPr>
          <w:rFonts w:ascii="Times New Roman" w:hAnsi="Times New Roman" w:cs="Times New Roman"/>
          <w:sz w:val="24"/>
          <w:szCs w:val="24"/>
        </w:rPr>
        <w:t xml:space="preserve">: </w:t>
      </w:r>
      <w:r w:rsidRPr="006221D4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6221D4">
        <w:rPr>
          <w:rFonts w:ascii="Times New Roman" w:hAnsi="Times New Roman" w:cs="Times New Roman"/>
          <w:sz w:val="24"/>
          <w:szCs w:val="24"/>
        </w:rPr>
        <w:t>://</w:t>
      </w:r>
      <w:r w:rsidRPr="006221D4">
        <w:rPr>
          <w:rFonts w:ascii="Times New Roman" w:hAnsi="Times New Roman" w:cs="Times New Roman"/>
          <w:sz w:val="24"/>
          <w:szCs w:val="24"/>
          <w:lang w:val="en-US"/>
        </w:rPr>
        <w:t>kad</w:t>
      </w:r>
      <w:r w:rsidRPr="006221D4">
        <w:rPr>
          <w:rFonts w:ascii="Times New Roman" w:hAnsi="Times New Roman" w:cs="Times New Roman"/>
          <w:sz w:val="24"/>
          <w:szCs w:val="24"/>
        </w:rPr>
        <w:t>.</w:t>
      </w:r>
      <w:r w:rsidRPr="006221D4">
        <w:rPr>
          <w:rFonts w:ascii="Times New Roman" w:hAnsi="Times New Roman" w:cs="Times New Roman"/>
          <w:sz w:val="24"/>
          <w:szCs w:val="24"/>
          <w:lang w:val="en-US"/>
        </w:rPr>
        <w:t>arbitr</w:t>
      </w:r>
      <w:r w:rsidRPr="006221D4">
        <w:rPr>
          <w:rFonts w:ascii="Times New Roman" w:hAnsi="Times New Roman" w:cs="Times New Roman"/>
          <w:sz w:val="24"/>
          <w:szCs w:val="24"/>
        </w:rPr>
        <w:t>.</w:t>
      </w:r>
      <w:r w:rsidRPr="006221D4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221D4">
        <w:rPr>
          <w:rFonts w:ascii="Times New Roman" w:hAnsi="Times New Roman" w:cs="Times New Roman"/>
          <w:sz w:val="24"/>
          <w:szCs w:val="24"/>
        </w:rPr>
        <w:t>/</w:t>
      </w:r>
      <w:r w:rsidRPr="006221D4">
        <w:rPr>
          <w:rFonts w:ascii="Times New Roman" w:hAnsi="Times New Roman" w:cs="Times New Roman"/>
          <w:sz w:val="24"/>
          <w:szCs w:val="24"/>
          <w:lang w:val="en-US"/>
        </w:rPr>
        <w:t>Document</w:t>
      </w:r>
      <w:r w:rsidRPr="006221D4">
        <w:rPr>
          <w:rFonts w:ascii="Times New Roman" w:hAnsi="Times New Roman" w:cs="Times New Roman"/>
          <w:sz w:val="24"/>
          <w:szCs w:val="24"/>
        </w:rPr>
        <w:t>/</w:t>
      </w:r>
      <w:r w:rsidRPr="006221D4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6221D4">
        <w:rPr>
          <w:rFonts w:ascii="Times New Roman" w:hAnsi="Times New Roman" w:cs="Times New Roman"/>
          <w:sz w:val="24"/>
          <w:szCs w:val="24"/>
        </w:rPr>
        <w:t>/0</w:t>
      </w:r>
      <w:r w:rsidRPr="006221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221D4">
        <w:rPr>
          <w:rFonts w:ascii="Times New Roman" w:hAnsi="Times New Roman" w:cs="Times New Roman"/>
          <w:sz w:val="24"/>
          <w:szCs w:val="24"/>
        </w:rPr>
        <w:t>53683</w:t>
      </w:r>
      <w:r w:rsidRPr="006221D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221D4">
        <w:rPr>
          <w:rFonts w:ascii="Times New Roman" w:hAnsi="Times New Roman" w:cs="Times New Roman"/>
          <w:sz w:val="24"/>
          <w:szCs w:val="24"/>
        </w:rPr>
        <w:t>-6</w:t>
      </w:r>
      <w:r w:rsidRPr="006221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221D4">
        <w:rPr>
          <w:rFonts w:ascii="Times New Roman" w:hAnsi="Times New Roman" w:cs="Times New Roman"/>
          <w:sz w:val="24"/>
          <w:szCs w:val="24"/>
        </w:rPr>
        <w:t>28-4</w:t>
      </w:r>
      <w:r w:rsidRPr="006221D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221D4">
        <w:rPr>
          <w:rFonts w:ascii="Times New Roman" w:hAnsi="Times New Roman" w:cs="Times New Roman"/>
          <w:sz w:val="24"/>
          <w:szCs w:val="24"/>
        </w:rPr>
        <w:t>75-</w:t>
      </w:r>
      <w:r w:rsidRPr="006221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221D4">
        <w:rPr>
          <w:rFonts w:ascii="Times New Roman" w:hAnsi="Times New Roman" w:cs="Times New Roman"/>
          <w:sz w:val="24"/>
          <w:szCs w:val="24"/>
        </w:rPr>
        <w:t>24</w:t>
      </w:r>
      <w:r w:rsidRPr="006221D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221D4">
        <w:rPr>
          <w:rFonts w:ascii="Times New Roman" w:hAnsi="Times New Roman" w:cs="Times New Roman"/>
          <w:sz w:val="24"/>
          <w:szCs w:val="24"/>
        </w:rPr>
        <w:t>-3211166</w:t>
      </w:r>
      <w:r w:rsidRPr="006221D4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6221D4">
        <w:rPr>
          <w:rFonts w:ascii="Times New Roman" w:hAnsi="Times New Roman" w:cs="Times New Roman"/>
          <w:sz w:val="24"/>
          <w:szCs w:val="24"/>
        </w:rPr>
        <w:t>5</w:t>
      </w:r>
      <w:r w:rsidRPr="006221D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221D4">
        <w:rPr>
          <w:rFonts w:ascii="Times New Roman" w:hAnsi="Times New Roman" w:cs="Times New Roman"/>
          <w:sz w:val="24"/>
          <w:szCs w:val="24"/>
        </w:rPr>
        <w:t>7/</w:t>
      </w:r>
      <w:r w:rsidRPr="006221D4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6221D4">
        <w:rPr>
          <w:rFonts w:ascii="Times New Roman" w:hAnsi="Times New Roman" w:cs="Times New Roman"/>
          <w:sz w:val="24"/>
          <w:szCs w:val="24"/>
        </w:rPr>
        <w:t>392</w:t>
      </w:r>
      <w:r w:rsidRPr="006221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221D4">
        <w:rPr>
          <w:rFonts w:ascii="Times New Roman" w:hAnsi="Times New Roman" w:cs="Times New Roman"/>
          <w:sz w:val="24"/>
          <w:szCs w:val="24"/>
        </w:rPr>
        <w:t>1</w:t>
      </w:r>
      <w:r w:rsidRPr="006221D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221D4">
        <w:rPr>
          <w:rFonts w:ascii="Times New Roman" w:hAnsi="Times New Roman" w:cs="Times New Roman"/>
          <w:sz w:val="24"/>
          <w:szCs w:val="24"/>
        </w:rPr>
        <w:t>-</w:t>
      </w:r>
      <w:r w:rsidRPr="006221D4">
        <w:rPr>
          <w:rFonts w:ascii="Times New Roman" w:hAnsi="Times New Roman" w:cs="Times New Roman"/>
          <w:sz w:val="24"/>
          <w:szCs w:val="24"/>
          <w:lang w:val="en-US"/>
        </w:rPr>
        <w:t>ee</w:t>
      </w:r>
      <w:r w:rsidRPr="006221D4">
        <w:rPr>
          <w:rFonts w:ascii="Times New Roman" w:hAnsi="Times New Roman" w:cs="Times New Roman"/>
          <w:sz w:val="24"/>
          <w:szCs w:val="24"/>
        </w:rPr>
        <w:t>1</w:t>
      </w:r>
      <w:r w:rsidRPr="006221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221D4">
        <w:rPr>
          <w:rFonts w:ascii="Times New Roman" w:hAnsi="Times New Roman" w:cs="Times New Roman"/>
          <w:sz w:val="24"/>
          <w:szCs w:val="24"/>
        </w:rPr>
        <w:t>-4468-8163-</w:t>
      </w:r>
      <w:r w:rsidRPr="006221D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221D4">
        <w:rPr>
          <w:rFonts w:ascii="Times New Roman" w:hAnsi="Times New Roman" w:cs="Times New Roman"/>
          <w:sz w:val="24"/>
          <w:szCs w:val="24"/>
        </w:rPr>
        <w:t>69</w:t>
      </w:r>
      <w:r w:rsidRPr="006221D4">
        <w:rPr>
          <w:rFonts w:ascii="Times New Roman" w:hAnsi="Times New Roman" w:cs="Times New Roman"/>
          <w:sz w:val="24"/>
          <w:szCs w:val="24"/>
          <w:lang w:val="en-US"/>
        </w:rPr>
        <w:t>db</w:t>
      </w:r>
      <w:r w:rsidRPr="006221D4">
        <w:rPr>
          <w:rFonts w:ascii="Times New Roman" w:hAnsi="Times New Roman" w:cs="Times New Roman"/>
          <w:sz w:val="24"/>
          <w:szCs w:val="24"/>
        </w:rPr>
        <w:t>0</w:t>
      </w:r>
      <w:r w:rsidRPr="006221D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221D4">
        <w:rPr>
          <w:rFonts w:ascii="Times New Roman" w:hAnsi="Times New Roman" w:cs="Times New Roman"/>
          <w:sz w:val="24"/>
          <w:szCs w:val="24"/>
        </w:rPr>
        <w:t>01</w:t>
      </w:r>
      <w:r w:rsidRPr="006221D4">
        <w:rPr>
          <w:rFonts w:ascii="Times New Roman" w:hAnsi="Times New Roman" w:cs="Times New Roman"/>
          <w:sz w:val="24"/>
          <w:szCs w:val="24"/>
          <w:lang w:val="en-US"/>
        </w:rPr>
        <w:t>bc</w:t>
      </w:r>
      <w:r w:rsidRPr="006221D4">
        <w:rPr>
          <w:rFonts w:ascii="Times New Roman" w:hAnsi="Times New Roman" w:cs="Times New Roman"/>
          <w:sz w:val="24"/>
          <w:szCs w:val="24"/>
        </w:rPr>
        <w:t>0 (</w:t>
      </w:r>
      <w:r>
        <w:rPr>
          <w:rFonts w:ascii="Times New Roman" w:hAnsi="Times New Roman" w:cs="Times New Roman"/>
          <w:sz w:val="24"/>
          <w:szCs w:val="24"/>
        </w:rPr>
        <w:t>дата обращения 16.03.2026).</w:t>
      </w:r>
    </w:p>
    <w:p w14:paraId="424DE477" w14:textId="3859F94E" w:rsidR="00FC1C59" w:rsidRDefault="006221D4" w:rsidP="00744361">
      <w:pPr>
        <w:spacing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6221D4">
        <w:rPr>
          <w:rFonts w:ascii="Times New Roman" w:hAnsi="Times New Roman" w:cs="Times New Roman"/>
          <w:sz w:val="24"/>
          <w:szCs w:val="24"/>
        </w:rPr>
        <w:t>Определение Арбитражного суда Свердловской области от 14.05.2025 по делу №А60-36536/2024.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1D4">
        <w:rPr>
          <w:rFonts w:ascii="Times New Roman" w:hAnsi="Times New Roman" w:cs="Times New Roman"/>
          <w:sz w:val="24"/>
          <w:szCs w:val="24"/>
        </w:rPr>
        <w:t>URL: https://ras.arbitr.ru/Document/Pdf/782b7e50-0a43-4ac2-9d11-4660bc226420/67a021ff-729b-4de1-a0f0-ce19c925fc8c (дата обращения 15.0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221D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221D4">
        <w:rPr>
          <w:rFonts w:ascii="Times New Roman" w:hAnsi="Times New Roman" w:cs="Times New Roman"/>
          <w:sz w:val="24"/>
          <w:szCs w:val="24"/>
        </w:rPr>
        <w:t>).</w:t>
      </w:r>
    </w:p>
    <w:p w14:paraId="6EBDEFAA" w14:textId="0AA5DFC0" w:rsidR="006221D4" w:rsidRDefault="006221D4" w:rsidP="00744361">
      <w:pPr>
        <w:spacing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6221D4">
        <w:rPr>
          <w:rFonts w:ascii="Times New Roman" w:hAnsi="Times New Roman" w:cs="Times New Roman"/>
          <w:sz w:val="24"/>
          <w:szCs w:val="24"/>
        </w:rPr>
        <w:t>Определение Арбитражного суда Удмуртской республики от 14.05.2025 по делу №А71-11055/2024. URL: https://ras.arbitr.ru/Document/Pdf/39a666d5-66a5-40a8-989c-e120b0245128/9a8be870-239d-40cd-b464-bb2e700827e5 (дата обращения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221D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221D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221D4">
        <w:rPr>
          <w:rFonts w:ascii="Times New Roman" w:hAnsi="Times New Roman" w:cs="Times New Roman"/>
          <w:sz w:val="24"/>
          <w:szCs w:val="24"/>
        </w:rPr>
        <w:t>).</w:t>
      </w:r>
    </w:p>
    <w:p w14:paraId="18858705" w14:textId="4FC84A5F" w:rsidR="006221D4" w:rsidRDefault="006221D4" w:rsidP="00744361">
      <w:pPr>
        <w:spacing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221D4">
        <w:rPr>
          <w:rFonts w:ascii="Times New Roman" w:hAnsi="Times New Roman" w:cs="Times New Roman"/>
          <w:sz w:val="24"/>
          <w:szCs w:val="24"/>
        </w:rPr>
        <w:t>Определение Арбитражного суда Московской области от 06.05.2025 г. по делу №А41-3460/2024. URL: https://kad.arbitr.ru/Document/Pdf/e947e0e2-1d3f-47b1-9cdb-0bf2ff82f93c/7cbd83a4-74e6-442c-a27d-0262ad439856 (дата обращения 1</w:t>
      </w:r>
      <w:r>
        <w:rPr>
          <w:rFonts w:ascii="Times New Roman" w:hAnsi="Times New Roman" w:cs="Times New Roman"/>
          <w:sz w:val="24"/>
          <w:szCs w:val="24"/>
        </w:rPr>
        <w:t>7.03.2026</w:t>
      </w:r>
      <w:r w:rsidRPr="006221D4">
        <w:rPr>
          <w:rFonts w:ascii="Times New Roman" w:hAnsi="Times New Roman" w:cs="Times New Roman"/>
          <w:sz w:val="24"/>
          <w:szCs w:val="24"/>
        </w:rPr>
        <w:t>).</w:t>
      </w:r>
    </w:p>
    <w:p w14:paraId="62457FF9" w14:textId="1F4B5A69" w:rsidR="003223DB" w:rsidRPr="003223DB" w:rsidRDefault="006221D4" w:rsidP="003223DB">
      <w:pPr>
        <w:spacing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6221D4">
        <w:rPr>
          <w:rFonts w:ascii="Times New Roman" w:hAnsi="Times New Roman" w:cs="Times New Roman"/>
          <w:sz w:val="24"/>
          <w:szCs w:val="24"/>
        </w:rPr>
        <w:t>Постановление Арбитражного суда Волго-Вятского округа от 30.04.2025 по делу №А31-10462/2021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223DB">
        <w:rPr>
          <w:rFonts w:ascii="Times New Roman" w:hAnsi="Times New Roman" w:cs="Times New Roman"/>
          <w:sz w:val="24"/>
          <w:szCs w:val="24"/>
        </w:rPr>
        <w:t xml:space="preserve">: </w:t>
      </w:r>
      <w:r w:rsidR="003223DB" w:rsidRPr="003223DB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3223DB" w:rsidRPr="003223DB">
        <w:rPr>
          <w:rFonts w:ascii="Times New Roman" w:hAnsi="Times New Roman" w:cs="Times New Roman"/>
          <w:sz w:val="24"/>
          <w:szCs w:val="24"/>
        </w:rPr>
        <w:t>://</w:t>
      </w:r>
      <w:r w:rsidR="003223DB" w:rsidRPr="003223DB">
        <w:rPr>
          <w:rFonts w:ascii="Times New Roman" w:hAnsi="Times New Roman" w:cs="Times New Roman"/>
          <w:sz w:val="24"/>
          <w:szCs w:val="24"/>
          <w:lang w:val="en-US"/>
        </w:rPr>
        <w:t>kad</w:t>
      </w:r>
      <w:r w:rsidR="003223DB" w:rsidRPr="003223DB">
        <w:rPr>
          <w:rFonts w:ascii="Times New Roman" w:hAnsi="Times New Roman" w:cs="Times New Roman"/>
          <w:sz w:val="24"/>
          <w:szCs w:val="24"/>
        </w:rPr>
        <w:t>.</w:t>
      </w:r>
      <w:r w:rsidR="003223DB" w:rsidRPr="003223DB">
        <w:rPr>
          <w:rFonts w:ascii="Times New Roman" w:hAnsi="Times New Roman" w:cs="Times New Roman"/>
          <w:sz w:val="24"/>
          <w:szCs w:val="24"/>
          <w:lang w:val="en-US"/>
        </w:rPr>
        <w:t>arbitr</w:t>
      </w:r>
      <w:r w:rsidR="003223DB" w:rsidRPr="003223DB">
        <w:rPr>
          <w:rFonts w:ascii="Times New Roman" w:hAnsi="Times New Roman" w:cs="Times New Roman"/>
          <w:sz w:val="24"/>
          <w:szCs w:val="24"/>
        </w:rPr>
        <w:t>.</w:t>
      </w:r>
      <w:r w:rsidR="003223DB" w:rsidRPr="003223DB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3223DB" w:rsidRPr="003223DB">
        <w:rPr>
          <w:rFonts w:ascii="Times New Roman" w:hAnsi="Times New Roman" w:cs="Times New Roman"/>
          <w:sz w:val="24"/>
          <w:szCs w:val="24"/>
        </w:rPr>
        <w:t>/</w:t>
      </w:r>
      <w:r w:rsidR="003223DB" w:rsidRPr="003223DB">
        <w:rPr>
          <w:rFonts w:ascii="Times New Roman" w:hAnsi="Times New Roman" w:cs="Times New Roman"/>
          <w:sz w:val="24"/>
          <w:szCs w:val="24"/>
          <w:lang w:val="en-US"/>
        </w:rPr>
        <w:t>Document</w:t>
      </w:r>
      <w:r w:rsidR="003223DB" w:rsidRPr="003223DB">
        <w:rPr>
          <w:rFonts w:ascii="Times New Roman" w:hAnsi="Times New Roman" w:cs="Times New Roman"/>
          <w:sz w:val="24"/>
          <w:szCs w:val="24"/>
        </w:rPr>
        <w:t>/</w:t>
      </w:r>
      <w:r w:rsidR="003223DB" w:rsidRPr="003223DB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3223DB" w:rsidRPr="003223DB">
        <w:rPr>
          <w:rFonts w:ascii="Times New Roman" w:hAnsi="Times New Roman" w:cs="Times New Roman"/>
          <w:sz w:val="24"/>
          <w:szCs w:val="24"/>
        </w:rPr>
        <w:t>/</w:t>
      </w:r>
      <w:r w:rsidR="003223DB" w:rsidRPr="003223D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223DB" w:rsidRPr="003223DB">
        <w:rPr>
          <w:rFonts w:ascii="Times New Roman" w:hAnsi="Times New Roman" w:cs="Times New Roman"/>
          <w:sz w:val="24"/>
          <w:szCs w:val="24"/>
        </w:rPr>
        <w:t>841</w:t>
      </w:r>
      <w:r w:rsidR="003223DB" w:rsidRPr="003223D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223DB" w:rsidRPr="003223DB">
        <w:rPr>
          <w:rFonts w:ascii="Times New Roman" w:hAnsi="Times New Roman" w:cs="Times New Roman"/>
          <w:sz w:val="24"/>
          <w:szCs w:val="24"/>
        </w:rPr>
        <w:t>4</w:t>
      </w:r>
      <w:r w:rsidR="003223DB" w:rsidRPr="003223DB">
        <w:rPr>
          <w:rFonts w:ascii="Times New Roman" w:hAnsi="Times New Roman" w:cs="Times New Roman"/>
          <w:sz w:val="24"/>
          <w:szCs w:val="24"/>
          <w:lang w:val="en-US"/>
        </w:rPr>
        <w:t>aa</w:t>
      </w:r>
      <w:r w:rsidR="003223DB" w:rsidRPr="003223DB">
        <w:rPr>
          <w:rFonts w:ascii="Times New Roman" w:hAnsi="Times New Roman" w:cs="Times New Roman"/>
          <w:sz w:val="24"/>
          <w:szCs w:val="24"/>
        </w:rPr>
        <w:t>-9</w:t>
      </w:r>
      <w:r w:rsidR="003223DB" w:rsidRPr="003223D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223DB" w:rsidRPr="003223DB">
        <w:rPr>
          <w:rFonts w:ascii="Times New Roman" w:hAnsi="Times New Roman" w:cs="Times New Roman"/>
          <w:sz w:val="24"/>
          <w:szCs w:val="24"/>
        </w:rPr>
        <w:t>28-42</w:t>
      </w:r>
      <w:r w:rsidR="003223DB" w:rsidRPr="003223D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223DB" w:rsidRPr="003223DB">
        <w:rPr>
          <w:rFonts w:ascii="Times New Roman" w:hAnsi="Times New Roman" w:cs="Times New Roman"/>
          <w:sz w:val="24"/>
          <w:szCs w:val="24"/>
        </w:rPr>
        <w:t>1-</w:t>
      </w:r>
      <w:r w:rsidR="003223DB" w:rsidRPr="003223D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223DB" w:rsidRPr="003223DB">
        <w:rPr>
          <w:rFonts w:ascii="Times New Roman" w:hAnsi="Times New Roman" w:cs="Times New Roman"/>
          <w:sz w:val="24"/>
          <w:szCs w:val="24"/>
        </w:rPr>
        <w:t>6</w:t>
      </w:r>
      <w:r w:rsidR="003223DB" w:rsidRPr="003223D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223DB" w:rsidRPr="003223DB">
        <w:rPr>
          <w:rFonts w:ascii="Times New Roman" w:hAnsi="Times New Roman" w:cs="Times New Roman"/>
          <w:sz w:val="24"/>
          <w:szCs w:val="24"/>
        </w:rPr>
        <w:t>9-83</w:t>
      </w:r>
      <w:r w:rsidR="003223DB" w:rsidRPr="003223D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223DB" w:rsidRPr="003223DB">
        <w:rPr>
          <w:rFonts w:ascii="Times New Roman" w:hAnsi="Times New Roman" w:cs="Times New Roman"/>
          <w:sz w:val="24"/>
          <w:szCs w:val="24"/>
        </w:rPr>
        <w:t>4</w:t>
      </w:r>
      <w:r w:rsidR="003223DB" w:rsidRPr="003223DB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3223DB" w:rsidRPr="003223DB">
        <w:rPr>
          <w:rFonts w:ascii="Times New Roman" w:hAnsi="Times New Roman" w:cs="Times New Roman"/>
          <w:sz w:val="24"/>
          <w:szCs w:val="24"/>
        </w:rPr>
        <w:t>4103</w:t>
      </w:r>
      <w:r w:rsidR="003223DB" w:rsidRPr="003223D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223DB" w:rsidRPr="003223DB">
        <w:rPr>
          <w:rFonts w:ascii="Times New Roman" w:hAnsi="Times New Roman" w:cs="Times New Roman"/>
          <w:sz w:val="24"/>
          <w:szCs w:val="24"/>
        </w:rPr>
        <w:t>9/753</w:t>
      </w:r>
      <w:r w:rsidR="003223DB" w:rsidRPr="003223D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223DB" w:rsidRPr="003223DB">
        <w:rPr>
          <w:rFonts w:ascii="Times New Roman" w:hAnsi="Times New Roman" w:cs="Times New Roman"/>
          <w:sz w:val="24"/>
          <w:szCs w:val="24"/>
        </w:rPr>
        <w:t>9</w:t>
      </w:r>
      <w:r w:rsidR="003223DB" w:rsidRPr="003223D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223DB" w:rsidRPr="003223DB">
        <w:rPr>
          <w:rFonts w:ascii="Times New Roman" w:hAnsi="Times New Roman" w:cs="Times New Roman"/>
          <w:sz w:val="24"/>
          <w:szCs w:val="24"/>
        </w:rPr>
        <w:t>4</w:t>
      </w:r>
      <w:r w:rsidR="003223DB" w:rsidRPr="003223D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223DB" w:rsidRPr="003223DB">
        <w:rPr>
          <w:rFonts w:ascii="Times New Roman" w:hAnsi="Times New Roman" w:cs="Times New Roman"/>
          <w:sz w:val="24"/>
          <w:szCs w:val="24"/>
        </w:rPr>
        <w:t>-</w:t>
      </w:r>
      <w:r w:rsidR="003223DB" w:rsidRPr="003223D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223DB" w:rsidRPr="003223DB">
        <w:rPr>
          <w:rFonts w:ascii="Times New Roman" w:hAnsi="Times New Roman" w:cs="Times New Roman"/>
          <w:sz w:val="24"/>
          <w:szCs w:val="24"/>
        </w:rPr>
        <w:t>4</w:t>
      </w:r>
      <w:r w:rsidR="003223DB" w:rsidRPr="003223D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223DB" w:rsidRPr="003223DB">
        <w:rPr>
          <w:rFonts w:ascii="Times New Roman" w:hAnsi="Times New Roman" w:cs="Times New Roman"/>
          <w:sz w:val="24"/>
          <w:szCs w:val="24"/>
        </w:rPr>
        <w:t>3-4583-</w:t>
      </w:r>
      <w:r w:rsidR="003223DB" w:rsidRPr="003223D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223DB" w:rsidRPr="003223DB">
        <w:rPr>
          <w:rFonts w:ascii="Times New Roman" w:hAnsi="Times New Roman" w:cs="Times New Roman"/>
          <w:sz w:val="24"/>
          <w:szCs w:val="24"/>
        </w:rPr>
        <w:t>6</w:t>
      </w:r>
      <w:r w:rsidR="003223DB" w:rsidRPr="003223DB">
        <w:rPr>
          <w:rFonts w:ascii="Times New Roman" w:hAnsi="Times New Roman" w:cs="Times New Roman"/>
          <w:sz w:val="24"/>
          <w:szCs w:val="24"/>
          <w:lang w:val="en-US"/>
        </w:rPr>
        <w:t>ec</w:t>
      </w:r>
      <w:r w:rsidR="003223DB" w:rsidRPr="003223DB">
        <w:rPr>
          <w:rFonts w:ascii="Times New Roman" w:hAnsi="Times New Roman" w:cs="Times New Roman"/>
          <w:sz w:val="24"/>
          <w:szCs w:val="24"/>
        </w:rPr>
        <w:t>-</w:t>
      </w:r>
      <w:r w:rsidR="003223DB" w:rsidRPr="003223D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223DB" w:rsidRPr="003223DB">
        <w:rPr>
          <w:rFonts w:ascii="Times New Roman" w:hAnsi="Times New Roman" w:cs="Times New Roman"/>
          <w:sz w:val="24"/>
          <w:szCs w:val="24"/>
        </w:rPr>
        <w:t>43</w:t>
      </w:r>
      <w:r w:rsidR="003223DB" w:rsidRPr="003223D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223DB" w:rsidRPr="003223DB">
        <w:rPr>
          <w:rFonts w:ascii="Times New Roman" w:hAnsi="Times New Roman" w:cs="Times New Roman"/>
          <w:sz w:val="24"/>
          <w:szCs w:val="24"/>
        </w:rPr>
        <w:t>10</w:t>
      </w:r>
      <w:r w:rsidR="003223DB" w:rsidRPr="003223DB">
        <w:rPr>
          <w:rFonts w:ascii="Times New Roman" w:hAnsi="Times New Roman" w:cs="Times New Roman"/>
          <w:sz w:val="24"/>
          <w:szCs w:val="24"/>
          <w:lang w:val="en-US"/>
        </w:rPr>
        <w:t>cc</w:t>
      </w:r>
      <w:r w:rsidR="003223DB" w:rsidRPr="003223DB">
        <w:rPr>
          <w:rFonts w:ascii="Times New Roman" w:hAnsi="Times New Roman" w:cs="Times New Roman"/>
          <w:sz w:val="24"/>
          <w:szCs w:val="24"/>
        </w:rPr>
        <w:t>4478 (</w:t>
      </w:r>
      <w:r w:rsidR="003223DB">
        <w:rPr>
          <w:rFonts w:ascii="Times New Roman" w:hAnsi="Times New Roman" w:cs="Times New Roman"/>
          <w:sz w:val="24"/>
          <w:szCs w:val="24"/>
        </w:rPr>
        <w:t>дата обращения 10.03.2026).</w:t>
      </w:r>
    </w:p>
    <w:sectPr w:rsidR="003223DB" w:rsidRPr="003223DB" w:rsidSect="0074436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B0"/>
    <w:rsid w:val="00260E46"/>
    <w:rsid w:val="003223DB"/>
    <w:rsid w:val="00412F70"/>
    <w:rsid w:val="004173C7"/>
    <w:rsid w:val="004B70A6"/>
    <w:rsid w:val="00567DF2"/>
    <w:rsid w:val="006221D4"/>
    <w:rsid w:val="00744361"/>
    <w:rsid w:val="007F11C4"/>
    <w:rsid w:val="0086366D"/>
    <w:rsid w:val="008C49BC"/>
    <w:rsid w:val="008C7D84"/>
    <w:rsid w:val="00E5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46C7"/>
  <w15:chartTrackingRefBased/>
  <w15:docId w15:val="{8C84578D-2BD2-4028-9395-9A9AAA57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221D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22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</cp:revision>
  <dcterms:created xsi:type="dcterms:W3CDTF">2026-03-31T18:15:00Z</dcterms:created>
  <dcterms:modified xsi:type="dcterms:W3CDTF">2026-03-31T18:42:00Z</dcterms:modified>
</cp:coreProperties>
</file>