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714C" w14:textId="15F892B3" w:rsidR="00447A60" w:rsidRDefault="00447A60" w:rsidP="00447A60">
      <w:pPr>
        <w:jc w:val="center"/>
        <w:rPr>
          <w:rFonts w:ascii="Times New Roman" w:hAnsi="Times New Roman"/>
        </w:rPr>
      </w:pPr>
      <w:r>
        <w:rPr>
          <w:rFonts w:ascii="Times New Roman" w:hAnsi="Times New Roman"/>
          <w:color w:val="000000"/>
          <w:sz w:val="24"/>
          <w:highlight w:val="white"/>
        </w:rPr>
        <w:t xml:space="preserve">Совершенствование </w:t>
      </w:r>
      <w:r>
        <w:rPr>
          <w:rFonts w:ascii="Times New Roman" w:hAnsi="Times New Roman"/>
          <w:color w:val="000000"/>
          <w:sz w:val="24"/>
        </w:rPr>
        <w:t>технологий социального предпринимательства</w:t>
      </w:r>
    </w:p>
    <w:p w14:paraId="747BA585" w14:textId="02075B17" w:rsidR="00447A60" w:rsidRDefault="00447A60" w:rsidP="00447A60">
      <w:pPr>
        <w:jc w:val="center"/>
        <w:rPr>
          <w:rFonts w:ascii="Times New Roman" w:hAnsi="Times New Roman"/>
          <w:sz w:val="24"/>
        </w:rPr>
      </w:pPr>
      <w:r>
        <w:rPr>
          <w:rFonts w:ascii="Times New Roman" w:hAnsi="Times New Roman"/>
          <w:sz w:val="24"/>
        </w:rPr>
        <w:t>Кузнецова Виктория Андреевна</w:t>
      </w:r>
    </w:p>
    <w:p w14:paraId="2B75F9FC" w14:textId="15763FD6" w:rsidR="00447A60" w:rsidRDefault="00447A60" w:rsidP="00447A60">
      <w:pPr>
        <w:jc w:val="center"/>
        <w:rPr>
          <w:rFonts w:ascii="Times New Roman" w:hAnsi="Times New Roman"/>
        </w:rPr>
      </w:pPr>
      <w:r>
        <w:rPr>
          <w:rFonts w:ascii="Times New Roman" w:hAnsi="Times New Roman"/>
          <w:sz w:val="24"/>
        </w:rPr>
        <w:t xml:space="preserve">Студентка </w:t>
      </w:r>
    </w:p>
    <w:p w14:paraId="680406C5" w14:textId="77777777" w:rsidR="00447A60" w:rsidRDefault="00447A60" w:rsidP="00447A60">
      <w:pPr>
        <w:jc w:val="center"/>
        <w:rPr>
          <w:rFonts w:ascii="Times New Roman" w:hAnsi="Times New Roman"/>
        </w:rPr>
      </w:pPr>
      <w:r>
        <w:rPr>
          <w:rFonts w:ascii="Times New Roman" w:hAnsi="Times New Roman"/>
          <w:sz w:val="24"/>
        </w:rPr>
        <w:t xml:space="preserve">Михайлина Ирина Александровна </w:t>
      </w:r>
    </w:p>
    <w:p w14:paraId="7D84A5AE" w14:textId="77777777" w:rsidR="00447A60" w:rsidRDefault="00447A60" w:rsidP="00447A60">
      <w:pPr>
        <w:jc w:val="center"/>
        <w:rPr>
          <w:rFonts w:ascii="Times New Roman" w:hAnsi="Times New Roman"/>
        </w:rPr>
      </w:pPr>
      <w:r>
        <w:rPr>
          <w:rFonts w:ascii="Times New Roman" w:hAnsi="Times New Roman"/>
          <w:sz w:val="24"/>
        </w:rPr>
        <w:t>Научный руководитель,</w:t>
      </w:r>
      <w:r>
        <w:rPr>
          <w:rFonts w:ascii="Times New Roman" w:hAnsi="Times New Roman"/>
          <w:color w:val="000000"/>
          <w:sz w:val="24"/>
        </w:rPr>
        <w:t xml:space="preserve"> доцент, </w:t>
      </w:r>
      <w:proofErr w:type="spellStart"/>
      <w:r>
        <w:rPr>
          <w:rFonts w:ascii="Times New Roman" w:hAnsi="Times New Roman"/>
          <w:color w:val="000000"/>
          <w:sz w:val="24"/>
        </w:rPr>
        <w:t>к.пед.н</w:t>
      </w:r>
      <w:proofErr w:type="spellEnd"/>
      <w:r>
        <w:rPr>
          <w:rFonts w:ascii="Times New Roman" w:hAnsi="Times New Roman"/>
          <w:color w:val="000000"/>
          <w:sz w:val="24"/>
        </w:rPr>
        <w:t>.</w:t>
      </w:r>
      <w:r>
        <w:rPr>
          <w:rFonts w:ascii="Times New Roman" w:hAnsi="Times New Roman"/>
          <w:sz w:val="24"/>
        </w:rPr>
        <w:br/>
      </w:r>
      <w:r>
        <w:rPr>
          <w:rFonts w:ascii="Times New Roman" w:hAnsi="Times New Roman"/>
          <w:color w:val="000000"/>
          <w:sz w:val="24"/>
        </w:rPr>
        <w:t> Факультет гуманитарных наук и социальных технологий</w:t>
      </w:r>
    </w:p>
    <w:p w14:paraId="04803E54" w14:textId="1948D395" w:rsidR="00447A60" w:rsidRDefault="00447A60" w:rsidP="00447A60">
      <w:pPr>
        <w:pStyle w:val="1"/>
        <w:spacing w:before="0"/>
        <w:ind w:right="287" w:firstLine="406"/>
        <w:jc w:val="both"/>
        <w:rPr>
          <w:rFonts w:ascii="Times New Roman" w:hAnsi="Times New Roman" w:cs="Times New Roman"/>
          <w:b w:val="0"/>
        </w:rPr>
      </w:pPr>
      <w:r w:rsidRPr="00447A60">
        <w:rPr>
          <w:rFonts w:ascii="Times New Roman" w:hAnsi="Times New Roman" w:cs="Times New Roman"/>
          <w:b w:val="0"/>
        </w:rPr>
        <w:t xml:space="preserve">Ключевые слова: </w:t>
      </w:r>
      <w:r>
        <w:rPr>
          <w:rFonts w:ascii="Times New Roman" w:hAnsi="Times New Roman" w:cs="Times New Roman"/>
          <w:b w:val="0"/>
        </w:rPr>
        <w:t>социальное предпринимательство, уязвимые группы населения, финансовая устойчивость, социальное воздействие.</w:t>
      </w:r>
    </w:p>
    <w:p w14:paraId="23DF1FBA" w14:textId="77777777" w:rsidR="00545092" w:rsidRDefault="00545092" w:rsidP="00447A60">
      <w:pPr>
        <w:pStyle w:val="1"/>
        <w:spacing w:before="0"/>
        <w:ind w:right="287" w:firstLine="406"/>
        <w:jc w:val="both"/>
        <w:rPr>
          <w:rFonts w:ascii="Times New Roman" w:hAnsi="Times New Roman" w:cs="Times New Roman"/>
          <w:b w:val="0"/>
        </w:rPr>
      </w:pPr>
    </w:p>
    <w:p w14:paraId="02A4AF8D" w14:textId="51C81952"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Интерес к социальному предпринимательству растет во всем мире. Государства сокращают расходы на социальную сферу. Потребности уязвимых групп населения при этом увеличиваются. Между бизнесом, государством и обществом формируются новые модели взаимодействия, что порождает запрос на инновационные механизмы преодоления социальных трудностей. Этим объясняется актуальность исследования темы социального предпринимательства. Социальные предприниматели стремятся решать общественные проблемы и повышать благосостояние людей.</w:t>
      </w:r>
    </w:p>
    <w:p w14:paraId="02EF7484"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Выделяют три основных компонента социального предпринимательства [2]:</w:t>
      </w:r>
    </w:p>
    <w:p w14:paraId="37559996" w14:textId="77777777" w:rsidR="00282B91" w:rsidRPr="00022961" w:rsidRDefault="00282B91" w:rsidP="00447A60">
      <w:pPr>
        <w:pStyle w:val="1"/>
        <w:spacing w:before="0"/>
        <w:ind w:right="287" w:firstLine="406"/>
        <w:jc w:val="both"/>
        <w:rPr>
          <w:rFonts w:ascii="Times New Roman" w:eastAsia="Palatino Linotype" w:hAnsi="Times New Roman" w:cs="Times New Roman"/>
          <w:b w:val="0"/>
          <w:bCs w:val="0"/>
          <w:spacing w:val="-2"/>
        </w:rPr>
      </w:pPr>
      <w:r w:rsidRPr="00022961">
        <w:rPr>
          <w:rFonts w:ascii="Times New Roman" w:eastAsia="Palatino Linotype" w:hAnsi="Times New Roman" w:cs="Times New Roman"/>
          <w:b w:val="0"/>
          <w:bCs w:val="0"/>
          <w:spacing w:val="-2"/>
        </w:rPr>
        <w:t xml:space="preserve">1) выявление стабильного, но по сути несправедливого равновесия, которое приводит к исключению, маргинализации или страданиям группы людей, которые не имеют достаточное количество финансовых средств или политической воли, чтобы добиться положительных изменений самостоятельно; </w:t>
      </w:r>
    </w:p>
    <w:p w14:paraId="69F1F1B7" w14:textId="77777777" w:rsidR="00282B91" w:rsidRPr="00022961" w:rsidRDefault="00282B91" w:rsidP="00447A60">
      <w:pPr>
        <w:pStyle w:val="1"/>
        <w:spacing w:before="0"/>
        <w:ind w:right="287" w:firstLine="406"/>
        <w:jc w:val="both"/>
        <w:rPr>
          <w:rFonts w:ascii="Times New Roman" w:eastAsia="Palatino Linotype" w:hAnsi="Times New Roman" w:cs="Times New Roman"/>
          <w:b w:val="0"/>
          <w:bCs w:val="0"/>
          <w:spacing w:val="-2"/>
        </w:rPr>
      </w:pPr>
      <w:r w:rsidRPr="00022961">
        <w:rPr>
          <w:rFonts w:ascii="Times New Roman" w:eastAsia="Palatino Linotype" w:hAnsi="Times New Roman" w:cs="Times New Roman"/>
          <w:b w:val="0"/>
          <w:bCs w:val="0"/>
          <w:spacing w:val="-2"/>
        </w:rPr>
        <w:t xml:space="preserve">2) выявление возможности в рамках этого несправедливого равновесия, выработка определения социальной ценности, использование таких личных качеств, как вдохновение, творческий подход, решительность, смелость и настойчивость для того, чтобы нарушить господство существующего положения дел; </w:t>
      </w:r>
    </w:p>
    <w:p w14:paraId="01D2F710" w14:textId="77777777" w:rsidR="00282B91" w:rsidRPr="00022961" w:rsidRDefault="00282B91" w:rsidP="00447A60">
      <w:pPr>
        <w:pStyle w:val="1"/>
        <w:spacing w:before="0"/>
        <w:ind w:right="287" w:firstLine="406"/>
        <w:jc w:val="both"/>
        <w:rPr>
          <w:rFonts w:ascii="Times New Roman" w:eastAsia="Palatino Linotype" w:hAnsi="Times New Roman" w:cs="Times New Roman"/>
          <w:b w:val="0"/>
          <w:bCs w:val="0"/>
          <w:spacing w:val="-2"/>
        </w:rPr>
      </w:pPr>
      <w:r w:rsidRPr="00022961">
        <w:rPr>
          <w:rFonts w:ascii="Times New Roman" w:eastAsia="Palatino Linotype" w:hAnsi="Times New Roman" w:cs="Times New Roman"/>
          <w:b w:val="0"/>
          <w:bCs w:val="0"/>
          <w:spacing w:val="-2"/>
        </w:rPr>
        <w:t>3) создание нового стабильного равновесия, которое позволяет раскрыть потенциал или облегчить страдания целевой группы и через создание аналогов и построение стабильной экосистемы, основанной на новом равновесии, обеспечить целевой аудитории и обществу в целом лучшее будущее.</w:t>
      </w:r>
    </w:p>
    <w:p w14:paraId="27C1501B"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Социальное предпринимательство выполняет в обществе ряд значимых функций. Оно обеспечивает трудовую занятость для социально уязвимых категорий населения: инвалидов, многодетных родителей, выпускников интернатов, лиц, освободившихся из мест лишения свободы. Социальные предприятия снижают нагрузку на бюджеты всех уровней, реализуя частные проекты в дошкольном и дополнительном образовании, здравоохранении, уходе за пожилыми людьми. Развивая культурную сферу и креативные индустрии, они способствуют территориальному развитию и насыщению городской среды [3].</w:t>
      </w:r>
    </w:p>
    <w:p w14:paraId="10DC95F4"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Социальное предпринимательство в России переживает период активного формирования. Единый реестр субъектов малого и среднего предпринимательства насчитывает свыше 11,5 тысячи таких предприятий. Примерно 7,8 тысячи из них работают как индивидуальные предприниматели, еще 3,2 тысячи имеют статус юридических лиц. Годовая выручка сектора превышает 102 миллиарда рублей, а число занятых достигло 82 тысяч человек.</w:t>
      </w:r>
    </w:p>
    <w:p w14:paraId="797176B9"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По отраслям доминирует образование (30%), далее идут здравоохранение с социальными услугами (23%), культура, спорт и досуговая деятельность (17%). Женщины возглавляют более 70% социальных предприятий. Наибольшее развитие это направление получило в Республике Башкортостан, Нижегородской и Ленинградской областях, Москве и Санкт-Петербурге.</w:t>
      </w:r>
    </w:p>
    <w:p w14:paraId="29894BD0"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 xml:space="preserve">Социальное предпринимательство в России развивается без специализированного федерального законодательства, а единая трактовка этого явления пока не сформировалась. Среди основных направлений деятельности выделяются производство товаров для уязвимых групп, оказание социально значимых услуг, трудоустройство граждан с потребностью в дополнительной социализации, а также развитие креативных индустрий и ассистивных технологий. Отрасль сталкивается с нехваткой финансирования, слабой информационной и </w:t>
      </w:r>
      <w:r w:rsidRPr="00022961">
        <w:rPr>
          <w:rFonts w:ascii="Times New Roman" w:hAnsi="Times New Roman" w:cs="Times New Roman"/>
          <w:b w:val="0"/>
        </w:rPr>
        <w:lastRenderedPageBreak/>
        <w:t>консультационной поддержкой, административными барьерами. Низкая осведомленность населения о возможностях социального предпринимательства и отсутствие разработанных инструментов оценки социального воздействия усиливают эти трудности [1].</w:t>
      </w:r>
    </w:p>
    <w:p w14:paraId="6C430BCB"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Ульяновская область первой среди российских регионов приняла закон о социальном предпринимательстве. Фонд развития и финансирования выдает здесь льготные займы, действуют образовательные программы (акселератор «РостОК», проекты «Женщина в бизнесе» и «Академия женского бизнеса»), предусмотрены гранты. Региональный стандарт развития социального бизнеса объединяет эти меры в единую систему. В реестр социальных предприятий входят 47 организаций, хотя критериям отвечают свыше 500 субъектов малого и среднего предпринимательства.</w:t>
      </w:r>
    </w:p>
    <w:p w14:paraId="1D5183FE"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Эмпирическое исследование среди социальных предпринимателей Ульяновской области выявило следующее. 73% опрошенных имеют четко определенную миссию, причем почти половина (47%) закрепила ее документально. Миссии ориентированы на поддержку социально уязвимых групп населения, развитие личности, образование, охрану здоровья, воспитание детей и укрепление семейных ценностей. 28% участников не смогли сформулировать собственную миссию, что свидетельствует о слабой осознанности социальной направленности их деятельности. Та же доля респондентов (28%) не использует цифровые инструменты. Причины этого: нехватка знаний и умений, низкая цифровая компетентность персонала, привычка к традиционным способам работы.</w:t>
      </w:r>
    </w:p>
    <w:p w14:paraId="7A0332B7"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Социальные предприниматели сталкиваются с рядом характерных затруднений. Целевая аудитория зачастую обладает ограниченными финансовыми возможностями, что сужает рынок сбыта. Постоянная нехватка денежных средств не позволяет масштабировать деятельность, а продвижение товаров и услуг требует ресурсов, которых у таких организаций, как правило, нет. Бюрократические препятствия усложняют ведение дел. Государственные программы стимулирования развиты слабо, при этом общество мало знает об успешных примерах социального предпринимательства. Информационная и консультативная помощь также остается в дефиците. Предприниматели этой сферы особенно нуждаются в обучении сотрудников, экспертном сопровождении, грантовом финансировании. Создание коворкингов и бизнес-инкубаторов они рассматривают как приоритетное направление инфраструктурной поддержки.</w:t>
      </w:r>
    </w:p>
    <w:p w14:paraId="6CB2871E" w14:textId="77777777" w:rsidR="00B641AD" w:rsidRPr="00022961" w:rsidRDefault="00000000" w:rsidP="00447A60">
      <w:pPr>
        <w:pStyle w:val="1"/>
        <w:spacing w:before="0"/>
        <w:ind w:right="287" w:firstLine="406"/>
        <w:jc w:val="both"/>
        <w:rPr>
          <w:rFonts w:ascii="Times New Roman" w:hAnsi="Times New Roman" w:cs="Times New Roman"/>
        </w:rPr>
      </w:pPr>
      <w:r w:rsidRPr="00022961">
        <w:rPr>
          <w:rFonts w:ascii="Times New Roman" w:hAnsi="Times New Roman" w:cs="Times New Roman"/>
          <w:b w:val="0"/>
        </w:rPr>
        <w:t>Социальное предпринимательство развивается по нескольким направлениям. Инновационные управленческие подходы и цифровые инструменты трансформируют работу организаций этого типа, а платформенные бизнес-модели расширяют возможности масштабирования. Привлечение инвесторов и обеспечение прозрачности требуют надежных методов измерения социального эффекта. Сотрудничество социальных предприятий с государственными структурами и корпорациями формирует устойчивую экосистему поддержки. Образовательные программы охватывают путь от школы до послевузовского обучения, создавая кадровый потенциал отрасли.</w:t>
      </w:r>
    </w:p>
    <w:p w14:paraId="4C3A5AFF" w14:textId="77777777" w:rsidR="00B641AD" w:rsidRPr="00022961" w:rsidRDefault="00000000" w:rsidP="00447A60">
      <w:pPr>
        <w:pStyle w:val="a4"/>
        <w:rPr>
          <w:rFonts w:ascii="Times New Roman" w:hAnsi="Times New Roman" w:cs="Times New Roman"/>
          <w:sz w:val="24"/>
          <w:szCs w:val="24"/>
        </w:rPr>
      </w:pPr>
      <w:r w:rsidRPr="00022961">
        <w:rPr>
          <w:rFonts w:ascii="Times New Roman" w:hAnsi="Times New Roman" w:cs="Times New Roman"/>
          <w:sz w:val="24"/>
          <w:szCs w:val="24"/>
        </w:rPr>
        <w:t>Сектор социального предпринимательства нуждается в планомерном устранении безграмотности по финансовым, экономическим, юридическим и предпринимательским вопросам. Цифровые компетенции при этом приобретают особую значимость, причем формировать их необходимо как среди молодежи, так и среди тех, кто уже вовлечен в трудовые отношения. Государство призвано обеспечивать информационное сопровождение, реализовывать образовательные программы, оказывать консультационную помощь, предоставлять имущественные ресурсы, способствовать продвижению товаров и услуг социальных предприятий на рынке.</w:t>
      </w:r>
    </w:p>
    <w:p w14:paraId="75C1CE9C" w14:textId="77777777" w:rsidR="00B641AD" w:rsidRPr="00022961" w:rsidRDefault="00000000" w:rsidP="00447A60">
      <w:pPr>
        <w:pStyle w:val="a4"/>
        <w:rPr>
          <w:rFonts w:ascii="Times New Roman" w:hAnsi="Times New Roman" w:cs="Times New Roman"/>
          <w:sz w:val="24"/>
          <w:szCs w:val="24"/>
        </w:rPr>
      </w:pPr>
      <w:r w:rsidRPr="00022961">
        <w:rPr>
          <w:rFonts w:ascii="Times New Roman" w:hAnsi="Times New Roman" w:cs="Times New Roman"/>
          <w:sz w:val="24"/>
          <w:szCs w:val="24"/>
        </w:rPr>
        <w:t>Проведенное исследование подтвердило гипотезу о том, что технологии социального предпринимательства развиваются через выявление и упорядочение специфических черт российской модели этого явления. Укрепление финансовой устойчивости предприятий, расширение их масштаба и повышение эффективности в преодолении актуальных общественных проблем также служат движущими факторами такого совершенствования.</w:t>
      </w:r>
    </w:p>
    <w:p w14:paraId="27203F0B" w14:textId="77777777" w:rsidR="00B641AD" w:rsidRPr="00022961" w:rsidRDefault="00000000" w:rsidP="00447A60">
      <w:pPr>
        <w:pStyle w:val="a4"/>
        <w:jc w:val="center"/>
        <w:rPr>
          <w:rFonts w:ascii="Times New Roman" w:hAnsi="Times New Roman" w:cs="Times New Roman"/>
          <w:b/>
          <w:bCs/>
          <w:sz w:val="24"/>
          <w:szCs w:val="24"/>
        </w:rPr>
      </w:pPr>
      <w:r w:rsidRPr="00022961">
        <w:rPr>
          <w:rFonts w:ascii="Times New Roman" w:hAnsi="Times New Roman" w:cs="Times New Roman"/>
          <w:b/>
          <w:bCs/>
          <w:sz w:val="24"/>
          <w:szCs w:val="24"/>
        </w:rPr>
        <w:t>Источники и литература</w:t>
      </w:r>
    </w:p>
    <w:p w14:paraId="1B1F52F4" w14:textId="63EA9793" w:rsidR="00B641AD" w:rsidRPr="00022961" w:rsidRDefault="009D0A81" w:rsidP="00447A60">
      <w:pPr>
        <w:pStyle w:val="a4"/>
        <w:rPr>
          <w:rFonts w:ascii="Times New Roman" w:hAnsi="Times New Roman" w:cs="Times New Roman"/>
          <w:sz w:val="24"/>
          <w:szCs w:val="24"/>
        </w:rPr>
      </w:pPr>
      <w:r w:rsidRPr="00022961">
        <w:rPr>
          <w:rFonts w:ascii="Times New Roman" w:hAnsi="Times New Roman" w:cs="Times New Roman"/>
          <w:sz w:val="24"/>
          <w:szCs w:val="24"/>
        </w:rPr>
        <w:t xml:space="preserve">1. Беспалый С.В. Социальное предпринимательство и его роль в социальном воздействии </w:t>
      </w:r>
      <w:r w:rsidRPr="00022961">
        <w:rPr>
          <w:rFonts w:ascii="Times New Roman" w:hAnsi="Times New Roman" w:cs="Times New Roman"/>
          <w:sz w:val="24"/>
          <w:szCs w:val="24"/>
        </w:rPr>
        <w:lastRenderedPageBreak/>
        <w:t>на общество [Текст] // Grand Altai Research &amp; Education. – 2020. – № 1 (12).</w:t>
      </w:r>
    </w:p>
    <w:p w14:paraId="1BBE18D5" w14:textId="327C8771" w:rsidR="00B641AD" w:rsidRPr="00022961" w:rsidRDefault="009D0A81" w:rsidP="00447A60">
      <w:pPr>
        <w:pStyle w:val="a4"/>
        <w:rPr>
          <w:rFonts w:ascii="Times New Roman" w:hAnsi="Times New Roman" w:cs="Times New Roman"/>
          <w:sz w:val="24"/>
          <w:szCs w:val="24"/>
        </w:rPr>
      </w:pPr>
      <w:r w:rsidRPr="00022961">
        <w:rPr>
          <w:rFonts w:ascii="Times New Roman" w:hAnsi="Times New Roman" w:cs="Times New Roman"/>
          <w:sz w:val="24"/>
          <w:szCs w:val="24"/>
        </w:rPr>
        <w:t xml:space="preserve">2. </w:t>
      </w:r>
      <w:proofErr w:type="spellStart"/>
      <w:r w:rsidRPr="00022961">
        <w:rPr>
          <w:rFonts w:ascii="Times New Roman" w:hAnsi="Times New Roman" w:cs="Times New Roman"/>
          <w:sz w:val="24"/>
          <w:szCs w:val="24"/>
        </w:rPr>
        <w:t>Рожнева</w:t>
      </w:r>
      <w:proofErr w:type="spellEnd"/>
      <w:r w:rsidRPr="00022961">
        <w:rPr>
          <w:rFonts w:ascii="Times New Roman" w:hAnsi="Times New Roman" w:cs="Times New Roman"/>
          <w:sz w:val="24"/>
          <w:szCs w:val="24"/>
        </w:rPr>
        <w:t xml:space="preserve"> И.В. Теоретический анализ подходов к определению компетентности в области социального предпринимательства [Текст] // Известия РГПУ им. А. И. Герцена. – 2021. – №19.</w:t>
      </w:r>
    </w:p>
    <w:p w14:paraId="66CB7413" w14:textId="7D1FCF66" w:rsidR="00B641AD" w:rsidRPr="00022961" w:rsidRDefault="009D0A81" w:rsidP="00447A60">
      <w:pPr>
        <w:pStyle w:val="a4"/>
        <w:rPr>
          <w:rFonts w:ascii="Times New Roman" w:hAnsi="Times New Roman" w:cs="Times New Roman"/>
          <w:sz w:val="24"/>
          <w:szCs w:val="24"/>
        </w:rPr>
      </w:pPr>
      <w:r w:rsidRPr="00022961">
        <w:rPr>
          <w:rFonts w:ascii="Times New Roman" w:hAnsi="Times New Roman" w:cs="Times New Roman"/>
          <w:sz w:val="24"/>
          <w:szCs w:val="24"/>
        </w:rPr>
        <w:t xml:space="preserve">3. Шавырина И.В., </w:t>
      </w:r>
      <w:proofErr w:type="spellStart"/>
      <w:r w:rsidRPr="00022961">
        <w:rPr>
          <w:rFonts w:ascii="Times New Roman" w:hAnsi="Times New Roman" w:cs="Times New Roman"/>
          <w:sz w:val="24"/>
          <w:szCs w:val="24"/>
        </w:rPr>
        <w:t>Демененко</w:t>
      </w:r>
      <w:proofErr w:type="spellEnd"/>
      <w:r w:rsidRPr="00022961">
        <w:rPr>
          <w:rFonts w:ascii="Times New Roman" w:hAnsi="Times New Roman" w:cs="Times New Roman"/>
          <w:sz w:val="24"/>
          <w:szCs w:val="24"/>
        </w:rPr>
        <w:t xml:space="preserve"> И.А., </w:t>
      </w:r>
      <w:proofErr w:type="spellStart"/>
      <w:r w:rsidRPr="00022961">
        <w:rPr>
          <w:rFonts w:ascii="Times New Roman" w:hAnsi="Times New Roman" w:cs="Times New Roman"/>
          <w:sz w:val="24"/>
          <w:szCs w:val="24"/>
        </w:rPr>
        <w:t>Дивиченко</w:t>
      </w:r>
      <w:proofErr w:type="spellEnd"/>
      <w:r w:rsidRPr="00022961">
        <w:rPr>
          <w:rFonts w:ascii="Times New Roman" w:hAnsi="Times New Roman" w:cs="Times New Roman"/>
          <w:sz w:val="24"/>
          <w:szCs w:val="24"/>
        </w:rPr>
        <w:t xml:space="preserve"> О.И. Социальное предпринимательство в системе социально-экономического развития общественных отношений [Текст] // Социально-гуманитарные знания. – 2020. – №3.</w:t>
      </w:r>
    </w:p>
    <w:sectPr w:rsidR="00B641AD" w:rsidRPr="00022961" w:rsidSect="00852F4C">
      <w:headerReference w:type="default" r:id="rId7"/>
      <w:footerReference w:type="default" r:id="rId8"/>
      <w:type w:val="continuous"/>
      <w:pgSz w:w="11910" w:h="16840"/>
      <w:pgMar w:top="1040" w:right="425" w:bottom="1040" w:left="1559" w:header="375" w:footer="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EDFE" w14:textId="77777777" w:rsidR="00345DB6" w:rsidRDefault="00345DB6">
      <w:r>
        <w:separator/>
      </w:r>
    </w:p>
  </w:endnote>
  <w:endnote w:type="continuationSeparator" w:id="0">
    <w:p w14:paraId="6E58ED3B" w14:textId="77777777" w:rsidR="00345DB6" w:rsidRDefault="0034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4DA9" w14:textId="77777777" w:rsidR="000F097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7539200" behindDoc="1" locked="0" layoutInCell="1" allowOverlap="1" wp14:anchorId="4CA22ED8" wp14:editId="04EBE5FF">
              <wp:simplePos x="0" y="0"/>
              <wp:positionH relativeFrom="page">
                <wp:posOffset>7087578</wp:posOffset>
              </wp:positionH>
              <wp:positionV relativeFrom="page">
                <wp:posOffset>10015857</wp:posOffset>
              </wp:positionV>
              <wp:extent cx="163195" cy="217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217170"/>
                      </a:xfrm>
                      <a:prstGeom prst="rect">
                        <a:avLst/>
                      </a:prstGeom>
                    </wps:spPr>
                    <wps:txbx>
                      <w:txbxContent>
                        <w:p w14:paraId="0D5249B2" w14:textId="77777777" w:rsidR="000F097F" w:rsidRDefault="00000000">
                          <w:pPr>
                            <w:pStyle w:val="a3"/>
                            <w:spacing w:line="317"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CA22ED8" id="_x0000_t202" coordsize="21600,21600" o:spt="202" path="m,l,21600r21600,l21600,xe">
              <v:stroke joinstyle="miter"/>
              <v:path gradientshapeok="t" o:connecttype="rect"/>
            </v:shapetype>
            <v:shape id="Textbox 2" o:spid="_x0000_s1027" type="#_x0000_t202" style="position:absolute;margin-left:558.1pt;margin-top:788.65pt;width:12.85pt;height:17.1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" filled="f" stroked="f">
              <v:textbox inset="0,0,0,0">
                <w:txbxContent>
                  <w:p w14:paraId="0D5249B2" w14:textId="77777777" w:rsidR="000F097F" w:rsidRDefault="00000000">
                    <w:pPr>
                      <w:pStyle w:val="a3"/>
                      <w:spacing w:line="317"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D0F1" w14:textId="77777777" w:rsidR="00345DB6" w:rsidRDefault="00345DB6">
      <w:r>
        <w:separator/>
      </w:r>
    </w:p>
  </w:footnote>
  <w:footnote w:type="continuationSeparator" w:id="0">
    <w:p w14:paraId="08FED1D1" w14:textId="77777777" w:rsidR="00345DB6" w:rsidRDefault="0034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640E" w14:textId="77777777" w:rsidR="000F097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7538688" behindDoc="1" locked="0" layoutInCell="1" allowOverlap="1" wp14:anchorId="24CE7E8B" wp14:editId="20D95518">
              <wp:simplePos x="0" y="0"/>
              <wp:positionH relativeFrom="page">
                <wp:posOffset>1120432</wp:posOffset>
              </wp:positionH>
              <wp:positionV relativeFrom="page">
                <wp:posOffset>225158</wp:posOffset>
              </wp:positionV>
              <wp:extent cx="5401310" cy="2165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216535"/>
                      </a:xfrm>
                      <a:prstGeom prst="rect">
                        <a:avLst/>
                      </a:prstGeom>
                    </wps:spPr>
                    <wps:txbx>
                      <w:txbxContent>
                        <w:p w14:paraId="519B6D5C" w14:textId="77777777" w:rsidR="000F097F" w:rsidRDefault="00000000">
                          <w:pPr>
                            <w:spacing w:before="20"/>
                            <w:ind w:left="20"/>
                            <w:rPr>
                              <w:rFonts w:ascii="Times New Roman" w:hAnsi="Times New Roman"/>
                              <w:i/>
                              <w:sz w:val="24"/>
                            </w:rPr>
                          </w:pPr>
                          <w:r>
                            <w:rPr>
                              <w:rFonts w:ascii="Times New Roman" w:hAnsi="Times New Roman"/>
                              <w:i/>
                              <w:w w:val="105"/>
                              <w:sz w:val="24"/>
                            </w:rPr>
                            <w:t>Конференция «Региональная</w:t>
                          </w:r>
                          <w:r>
                            <w:rPr>
                              <w:rFonts w:ascii="Times New Roman" w:hAnsi="Times New Roman"/>
                              <w:i/>
                              <w:spacing w:val="1"/>
                              <w:w w:val="105"/>
                              <w:sz w:val="24"/>
                            </w:rPr>
                            <w:t xml:space="preserve"> </w:t>
                          </w:r>
                          <w:r>
                            <w:rPr>
                              <w:rFonts w:ascii="Times New Roman" w:hAnsi="Times New Roman"/>
                              <w:i/>
                              <w:w w:val="105"/>
                              <w:sz w:val="24"/>
                            </w:rPr>
                            <w:t>площадка «Вернадский</w:t>
                          </w:r>
                          <w:r>
                            <w:rPr>
                              <w:rFonts w:ascii="Times New Roman" w:hAnsi="Times New Roman"/>
                              <w:i/>
                              <w:spacing w:val="1"/>
                              <w:w w:val="105"/>
                              <w:sz w:val="24"/>
                            </w:rPr>
                            <w:t xml:space="preserve"> </w:t>
                          </w:r>
                          <w:r>
                            <w:rPr>
                              <w:rFonts w:ascii="Times New Roman" w:hAnsi="Times New Roman"/>
                              <w:i/>
                              <w:w w:val="105"/>
                              <w:sz w:val="24"/>
                            </w:rPr>
                            <w:t>- Ульяновская</w:t>
                          </w:r>
                          <w:r>
                            <w:rPr>
                              <w:rFonts w:ascii="Times New Roman" w:hAnsi="Times New Roman"/>
                              <w:i/>
                              <w:spacing w:val="1"/>
                              <w:w w:val="105"/>
                              <w:sz w:val="24"/>
                            </w:rPr>
                            <w:t xml:space="preserve"> </w:t>
                          </w:r>
                          <w:r>
                            <w:rPr>
                              <w:rFonts w:ascii="Times New Roman" w:hAnsi="Times New Roman"/>
                              <w:i/>
                              <w:spacing w:val="-2"/>
                              <w:w w:val="105"/>
                              <w:sz w:val="24"/>
                            </w:rPr>
                            <w:t>область»»</w:t>
                          </w:r>
                        </w:p>
                      </w:txbxContent>
                    </wps:txbx>
                    <wps:bodyPr wrap="square" lIns="0" tIns="0" rIns="0" bIns="0" rtlCol="0">
                      <a:noAutofit/>
                    </wps:bodyPr>
                  </wps:wsp>
                </a:graphicData>
              </a:graphic>
            </wp:anchor>
          </w:drawing>
        </mc:Choice>
        <mc:Fallback>
          <w:pict>
            <v:shapetype w14:anchorId="24CE7E8B" id="_x0000_t202" coordsize="21600,21600" o:spt="202" path="m,l,21600r21600,l21600,xe">
              <v:stroke joinstyle="miter"/>
              <v:path gradientshapeok="t" o:connecttype="rect"/>
            </v:shapetype>
            <v:shape id="Textbox 1" o:spid="_x0000_s1026" type="#_x0000_t202" style="position:absolute;margin-left:88.2pt;margin-top:17.75pt;width:425.3pt;height:17.0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" filled="f" stroked="f">
              <v:textbox inset="0,0,0,0">
                <w:txbxContent>
                  <w:p w14:paraId="519B6D5C" w14:textId="77777777" w:rsidR="000F097F" w:rsidRDefault="00000000">
                    <w:pPr>
                      <w:spacing w:before="20"/>
                      <w:ind w:left="20"/>
                      <w:rPr>
                        <w:rFonts w:ascii="Times New Roman" w:hAnsi="Times New Roman"/>
                        <w:i/>
                        <w:sz w:val="24"/>
                      </w:rPr>
                    </w:pPr>
                    <w:r>
                      <w:rPr>
                        <w:rFonts w:ascii="Times New Roman" w:hAnsi="Times New Roman"/>
                        <w:i/>
                        <w:w w:val="105"/>
                        <w:sz w:val="24"/>
                      </w:rPr>
                      <w:t>Конференция «Региональная</w:t>
                    </w:r>
                    <w:r>
                      <w:rPr>
                        <w:rFonts w:ascii="Times New Roman" w:hAnsi="Times New Roman"/>
                        <w:i/>
                        <w:spacing w:val="1"/>
                        <w:w w:val="105"/>
                        <w:sz w:val="24"/>
                      </w:rPr>
                      <w:t xml:space="preserve"> </w:t>
                    </w:r>
                    <w:r>
                      <w:rPr>
                        <w:rFonts w:ascii="Times New Roman" w:hAnsi="Times New Roman"/>
                        <w:i/>
                        <w:w w:val="105"/>
                        <w:sz w:val="24"/>
                      </w:rPr>
                      <w:t>площадка «Вернадский</w:t>
                    </w:r>
                    <w:r>
                      <w:rPr>
                        <w:rFonts w:ascii="Times New Roman" w:hAnsi="Times New Roman"/>
                        <w:i/>
                        <w:spacing w:val="1"/>
                        <w:w w:val="105"/>
                        <w:sz w:val="24"/>
                      </w:rPr>
                      <w:t xml:space="preserve"> </w:t>
                    </w:r>
                    <w:r>
                      <w:rPr>
                        <w:rFonts w:ascii="Times New Roman" w:hAnsi="Times New Roman"/>
                        <w:i/>
                        <w:w w:val="105"/>
                        <w:sz w:val="24"/>
                      </w:rPr>
                      <w:t>- Ульяновская</w:t>
                    </w:r>
                    <w:r>
                      <w:rPr>
                        <w:rFonts w:ascii="Times New Roman" w:hAnsi="Times New Roman"/>
                        <w:i/>
                        <w:spacing w:val="1"/>
                        <w:w w:val="105"/>
                        <w:sz w:val="24"/>
                      </w:rPr>
                      <w:t xml:space="preserve"> </w:t>
                    </w:r>
                    <w:r>
                      <w:rPr>
                        <w:rFonts w:ascii="Times New Roman" w:hAnsi="Times New Roman"/>
                        <w:i/>
                        <w:spacing w:val="-2"/>
                        <w:w w:val="105"/>
                        <w:sz w:val="24"/>
                      </w:rPr>
                      <w:t>область»»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9007C"/>
    <w:multiLevelType w:val="hybridMultilevel"/>
    <w:tmpl w:val="9A3EA758"/>
    <w:lvl w:ilvl="0" w:tplc="8692081C">
      <w:start w:val="1"/>
      <w:numFmt w:val="decimal"/>
      <w:lvlText w:val="%1."/>
      <w:lvlJc w:val="left"/>
      <w:pPr>
        <w:ind w:left="141" w:hanging="273"/>
      </w:pPr>
      <w:rPr>
        <w:rFonts w:ascii="Palatino Linotype" w:eastAsia="Palatino Linotype" w:hAnsi="Palatino Linotype" w:cs="Palatino Linotype" w:hint="default"/>
        <w:b w:val="0"/>
        <w:bCs w:val="0"/>
        <w:i w:val="0"/>
        <w:iCs w:val="0"/>
        <w:spacing w:val="-1"/>
        <w:w w:val="101"/>
        <w:sz w:val="24"/>
        <w:szCs w:val="24"/>
        <w:lang w:val="ru-RU" w:eastAsia="en-US" w:bidi="ar-SA"/>
      </w:rPr>
    </w:lvl>
    <w:lvl w:ilvl="1" w:tplc="9DE49AA2">
      <w:numFmt w:val="bullet"/>
      <w:lvlText w:val="-"/>
      <w:lvlJc w:val="left"/>
      <w:pPr>
        <w:ind w:left="141" w:hanging="165"/>
      </w:pPr>
      <w:rPr>
        <w:rFonts w:ascii="Palatino Linotype" w:eastAsia="Palatino Linotype" w:hAnsi="Palatino Linotype" w:cs="Palatino Linotype" w:hint="default"/>
        <w:b w:val="0"/>
        <w:bCs w:val="0"/>
        <w:i w:val="0"/>
        <w:iCs w:val="0"/>
        <w:spacing w:val="0"/>
        <w:w w:val="97"/>
        <w:sz w:val="24"/>
        <w:szCs w:val="24"/>
        <w:lang w:val="ru-RU" w:eastAsia="en-US" w:bidi="ar-SA"/>
      </w:rPr>
    </w:lvl>
    <w:lvl w:ilvl="2" w:tplc="D8B89788">
      <w:numFmt w:val="bullet"/>
      <w:lvlText w:val="•"/>
      <w:lvlJc w:val="left"/>
      <w:pPr>
        <w:ind w:left="2096" w:hanging="165"/>
      </w:pPr>
      <w:rPr>
        <w:rFonts w:hint="default"/>
        <w:lang w:val="ru-RU" w:eastAsia="en-US" w:bidi="ar-SA"/>
      </w:rPr>
    </w:lvl>
    <w:lvl w:ilvl="3" w:tplc="E6C239B0">
      <w:numFmt w:val="bullet"/>
      <w:lvlText w:val="•"/>
      <w:lvlJc w:val="left"/>
      <w:pPr>
        <w:ind w:left="3074" w:hanging="165"/>
      </w:pPr>
      <w:rPr>
        <w:rFonts w:hint="default"/>
        <w:lang w:val="ru-RU" w:eastAsia="en-US" w:bidi="ar-SA"/>
      </w:rPr>
    </w:lvl>
    <w:lvl w:ilvl="4" w:tplc="76FE8608">
      <w:numFmt w:val="bullet"/>
      <w:lvlText w:val="•"/>
      <w:lvlJc w:val="left"/>
      <w:pPr>
        <w:ind w:left="4052" w:hanging="165"/>
      </w:pPr>
      <w:rPr>
        <w:rFonts w:hint="default"/>
        <w:lang w:val="ru-RU" w:eastAsia="en-US" w:bidi="ar-SA"/>
      </w:rPr>
    </w:lvl>
    <w:lvl w:ilvl="5" w:tplc="877E83FE">
      <w:numFmt w:val="bullet"/>
      <w:lvlText w:val="•"/>
      <w:lvlJc w:val="left"/>
      <w:pPr>
        <w:ind w:left="5030" w:hanging="165"/>
      </w:pPr>
      <w:rPr>
        <w:rFonts w:hint="default"/>
        <w:lang w:val="ru-RU" w:eastAsia="en-US" w:bidi="ar-SA"/>
      </w:rPr>
    </w:lvl>
    <w:lvl w:ilvl="6" w:tplc="1A9050A2">
      <w:numFmt w:val="bullet"/>
      <w:lvlText w:val="•"/>
      <w:lvlJc w:val="left"/>
      <w:pPr>
        <w:ind w:left="6008" w:hanging="165"/>
      </w:pPr>
      <w:rPr>
        <w:rFonts w:hint="default"/>
        <w:lang w:val="ru-RU" w:eastAsia="en-US" w:bidi="ar-SA"/>
      </w:rPr>
    </w:lvl>
    <w:lvl w:ilvl="7" w:tplc="E624912C">
      <w:numFmt w:val="bullet"/>
      <w:lvlText w:val="•"/>
      <w:lvlJc w:val="left"/>
      <w:pPr>
        <w:ind w:left="6987" w:hanging="165"/>
      </w:pPr>
      <w:rPr>
        <w:rFonts w:hint="default"/>
        <w:lang w:val="ru-RU" w:eastAsia="en-US" w:bidi="ar-SA"/>
      </w:rPr>
    </w:lvl>
    <w:lvl w:ilvl="8" w:tplc="CC78BBA8">
      <w:numFmt w:val="bullet"/>
      <w:lvlText w:val="•"/>
      <w:lvlJc w:val="left"/>
      <w:pPr>
        <w:ind w:left="7965" w:hanging="165"/>
      </w:pPr>
      <w:rPr>
        <w:rFonts w:hint="default"/>
        <w:lang w:val="ru-RU" w:eastAsia="en-US" w:bidi="ar-SA"/>
      </w:rPr>
    </w:lvl>
  </w:abstractNum>
  <w:abstractNum w:abstractNumId="1" w15:restartNumberingAfterBreak="0">
    <w:nsid w:val="4FD26E5F"/>
    <w:multiLevelType w:val="hybridMultilevel"/>
    <w:tmpl w:val="3D8A690E"/>
    <w:lvl w:ilvl="0" w:tplc="9872B73C">
      <w:start w:val="1"/>
      <w:numFmt w:val="decimal"/>
      <w:lvlText w:val="%1)"/>
      <w:lvlJc w:val="left"/>
      <w:pPr>
        <w:ind w:left="727" w:hanging="326"/>
      </w:pPr>
      <w:rPr>
        <w:rFonts w:ascii="Palatino Linotype" w:eastAsia="Palatino Linotype" w:hAnsi="Palatino Linotype" w:cs="Palatino Linotype" w:hint="default"/>
        <w:b w:val="0"/>
        <w:bCs w:val="0"/>
        <w:i w:val="0"/>
        <w:iCs w:val="0"/>
        <w:spacing w:val="-1"/>
        <w:w w:val="104"/>
        <w:sz w:val="24"/>
        <w:szCs w:val="24"/>
        <w:lang w:val="ru-RU" w:eastAsia="en-US" w:bidi="ar-SA"/>
      </w:rPr>
    </w:lvl>
    <w:lvl w:ilvl="1" w:tplc="0D4451BE">
      <w:numFmt w:val="bullet"/>
      <w:lvlText w:val="•"/>
      <w:lvlJc w:val="left"/>
      <w:pPr>
        <w:ind w:left="1640" w:hanging="326"/>
      </w:pPr>
      <w:rPr>
        <w:rFonts w:hint="default"/>
        <w:lang w:val="ru-RU" w:eastAsia="en-US" w:bidi="ar-SA"/>
      </w:rPr>
    </w:lvl>
    <w:lvl w:ilvl="2" w:tplc="6DFAA2B4">
      <w:numFmt w:val="bullet"/>
      <w:lvlText w:val="•"/>
      <w:lvlJc w:val="left"/>
      <w:pPr>
        <w:ind w:left="2560" w:hanging="326"/>
      </w:pPr>
      <w:rPr>
        <w:rFonts w:hint="default"/>
        <w:lang w:val="ru-RU" w:eastAsia="en-US" w:bidi="ar-SA"/>
      </w:rPr>
    </w:lvl>
    <w:lvl w:ilvl="3" w:tplc="4E5C9A0C">
      <w:numFmt w:val="bullet"/>
      <w:lvlText w:val="•"/>
      <w:lvlJc w:val="left"/>
      <w:pPr>
        <w:ind w:left="3480" w:hanging="326"/>
      </w:pPr>
      <w:rPr>
        <w:rFonts w:hint="default"/>
        <w:lang w:val="ru-RU" w:eastAsia="en-US" w:bidi="ar-SA"/>
      </w:rPr>
    </w:lvl>
    <w:lvl w:ilvl="4" w:tplc="31A63288">
      <w:numFmt w:val="bullet"/>
      <w:lvlText w:val="•"/>
      <w:lvlJc w:val="left"/>
      <w:pPr>
        <w:ind w:left="4400" w:hanging="326"/>
      </w:pPr>
      <w:rPr>
        <w:rFonts w:hint="default"/>
        <w:lang w:val="ru-RU" w:eastAsia="en-US" w:bidi="ar-SA"/>
      </w:rPr>
    </w:lvl>
    <w:lvl w:ilvl="5" w:tplc="0B5ACA6E">
      <w:numFmt w:val="bullet"/>
      <w:lvlText w:val="•"/>
      <w:lvlJc w:val="left"/>
      <w:pPr>
        <w:ind w:left="5320" w:hanging="326"/>
      </w:pPr>
      <w:rPr>
        <w:rFonts w:hint="default"/>
        <w:lang w:val="ru-RU" w:eastAsia="en-US" w:bidi="ar-SA"/>
      </w:rPr>
    </w:lvl>
    <w:lvl w:ilvl="6" w:tplc="536CE294">
      <w:numFmt w:val="bullet"/>
      <w:lvlText w:val="•"/>
      <w:lvlJc w:val="left"/>
      <w:pPr>
        <w:ind w:left="6240" w:hanging="326"/>
      </w:pPr>
      <w:rPr>
        <w:rFonts w:hint="default"/>
        <w:lang w:val="ru-RU" w:eastAsia="en-US" w:bidi="ar-SA"/>
      </w:rPr>
    </w:lvl>
    <w:lvl w:ilvl="7" w:tplc="EF1232DA">
      <w:numFmt w:val="bullet"/>
      <w:lvlText w:val="•"/>
      <w:lvlJc w:val="left"/>
      <w:pPr>
        <w:ind w:left="7161" w:hanging="326"/>
      </w:pPr>
      <w:rPr>
        <w:rFonts w:hint="default"/>
        <w:lang w:val="ru-RU" w:eastAsia="en-US" w:bidi="ar-SA"/>
      </w:rPr>
    </w:lvl>
    <w:lvl w:ilvl="8" w:tplc="3BEEA09C">
      <w:numFmt w:val="bullet"/>
      <w:lvlText w:val="•"/>
      <w:lvlJc w:val="left"/>
      <w:pPr>
        <w:ind w:left="8081" w:hanging="326"/>
      </w:pPr>
      <w:rPr>
        <w:rFonts w:hint="default"/>
        <w:lang w:val="ru-RU" w:eastAsia="en-US" w:bidi="ar-SA"/>
      </w:rPr>
    </w:lvl>
  </w:abstractNum>
  <w:abstractNum w:abstractNumId="2" w15:restartNumberingAfterBreak="0">
    <w:nsid w:val="73B53C59"/>
    <w:multiLevelType w:val="hybridMultilevel"/>
    <w:tmpl w:val="A2A63192"/>
    <w:lvl w:ilvl="0" w:tplc="05F60700">
      <w:numFmt w:val="bullet"/>
      <w:lvlText w:val="-"/>
      <w:lvlJc w:val="left"/>
      <w:pPr>
        <w:ind w:left="141" w:hanging="177"/>
      </w:pPr>
      <w:rPr>
        <w:rFonts w:ascii="Palatino Linotype" w:eastAsia="Palatino Linotype" w:hAnsi="Palatino Linotype" w:cs="Palatino Linotype" w:hint="default"/>
        <w:b w:val="0"/>
        <w:bCs w:val="0"/>
        <w:i w:val="0"/>
        <w:iCs w:val="0"/>
        <w:spacing w:val="0"/>
        <w:w w:val="97"/>
        <w:sz w:val="24"/>
        <w:szCs w:val="24"/>
        <w:lang w:val="ru-RU" w:eastAsia="en-US" w:bidi="ar-SA"/>
      </w:rPr>
    </w:lvl>
    <w:lvl w:ilvl="1" w:tplc="D474F4B4">
      <w:numFmt w:val="bullet"/>
      <w:lvlText w:val="•"/>
      <w:lvlJc w:val="left"/>
      <w:pPr>
        <w:ind w:left="1118" w:hanging="177"/>
      </w:pPr>
      <w:rPr>
        <w:rFonts w:hint="default"/>
        <w:lang w:val="ru-RU" w:eastAsia="en-US" w:bidi="ar-SA"/>
      </w:rPr>
    </w:lvl>
    <w:lvl w:ilvl="2" w:tplc="409AB85E">
      <w:numFmt w:val="bullet"/>
      <w:lvlText w:val="•"/>
      <w:lvlJc w:val="left"/>
      <w:pPr>
        <w:ind w:left="2096" w:hanging="177"/>
      </w:pPr>
      <w:rPr>
        <w:rFonts w:hint="default"/>
        <w:lang w:val="ru-RU" w:eastAsia="en-US" w:bidi="ar-SA"/>
      </w:rPr>
    </w:lvl>
    <w:lvl w:ilvl="3" w:tplc="A64C221A">
      <w:numFmt w:val="bullet"/>
      <w:lvlText w:val="•"/>
      <w:lvlJc w:val="left"/>
      <w:pPr>
        <w:ind w:left="3074" w:hanging="177"/>
      </w:pPr>
      <w:rPr>
        <w:rFonts w:hint="default"/>
        <w:lang w:val="ru-RU" w:eastAsia="en-US" w:bidi="ar-SA"/>
      </w:rPr>
    </w:lvl>
    <w:lvl w:ilvl="4" w:tplc="9C62D6C2">
      <w:numFmt w:val="bullet"/>
      <w:lvlText w:val="•"/>
      <w:lvlJc w:val="left"/>
      <w:pPr>
        <w:ind w:left="4052" w:hanging="177"/>
      </w:pPr>
      <w:rPr>
        <w:rFonts w:hint="default"/>
        <w:lang w:val="ru-RU" w:eastAsia="en-US" w:bidi="ar-SA"/>
      </w:rPr>
    </w:lvl>
    <w:lvl w:ilvl="5" w:tplc="5430287A">
      <w:numFmt w:val="bullet"/>
      <w:lvlText w:val="•"/>
      <w:lvlJc w:val="left"/>
      <w:pPr>
        <w:ind w:left="5030" w:hanging="177"/>
      </w:pPr>
      <w:rPr>
        <w:rFonts w:hint="default"/>
        <w:lang w:val="ru-RU" w:eastAsia="en-US" w:bidi="ar-SA"/>
      </w:rPr>
    </w:lvl>
    <w:lvl w:ilvl="6" w:tplc="461ACFE0">
      <w:numFmt w:val="bullet"/>
      <w:lvlText w:val="•"/>
      <w:lvlJc w:val="left"/>
      <w:pPr>
        <w:ind w:left="6008" w:hanging="177"/>
      </w:pPr>
      <w:rPr>
        <w:rFonts w:hint="default"/>
        <w:lang w:val="ru-RU" w:eastAsia="en-US" w:bidi="ar-SA"/>
      </w:rPr>
    </w:lvl>
    <w:lvl w:ilvl="7" w:tplc="72C2EBE4">
      <w:numFmt w:val="bullet"/>
      <w:lvlText w:val="•"/>
      <w:lvlJc w:val="left"/>
      <w:pPr>
        <w:ind w:left="6987" w:hanging="177"/>
      </w:pPr>
      <w:rPr>
        <w:rFonts w:hint="default"/>
        <w:lang w:val="ru-RU" w:eastAsia="en-US" w:bidi="ar-SA"/>
      </w:rPr>
    </w:lvl>
    <w:lvl w:ilvl="8" w:tplc="48124266">
      <w:numFmt w:val="bullet"/>
      <w:lvlText w:val="•"/>
      <w:lvlJc w:val="left"/>
      <w:pPr>
        <w:ind w:left="7965" w:hanging="177"/>
      </w:pPr>
      <w:rPr>
        <w:rFonts w:hint="default"/>
        <w:lang w:val="ru-RU" w:eastAsia="en-US" w:bidi="ar-SA"/>
      </w:rPr>
    </w:lvl>
  </w:abstractNum>
  <w:num w:numId="1" w16cid:durableId="1932620810">
    <w:abstractNumId w:val="1"/>
  </w:num>
  <w:num w:numId="2" w16cid:durableId="2083988934">
    <w:abstractNumId w:val="0"/>
  </w:num>
  <w:num w:numId="3" w16cid:durableId="1887641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097F"/>
    <w:rsid w:val="00022961"/>
    <w:rsid w:val="00073FAF"/>
    <w:rsid w:val="000F097F"/>
    <w:rsid w:val="00282B91"/>
    <w:rsid w:val="00336040"/>
    <w:rsid w:val="00345DB6"/>
    <w:rsid w:val="00447A60"/>
    <w:rsid w:val="00545092"/>
    <w:rsid w:val="0069526E"/>
    <w:rsid w:val="00852F4C"/>
    <w:rsid w:val="00880DBF"/>
    <w:rsid w:val="008D5F48"/>
    <w:rsid w:val="008D78D0"/>
    <w:rsid w:val="00905C3C"/>
    <w:rsid w:val="00993938"/>
    <w:rsid w:val="009D0A81"/>
    <w:rsid w:val="00A07154"/>
    <w:rsid w:val="00B641AD"/>
    <w:rsid w:val="00EE70BA"/>
    <w:rsid w:val="00F72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8D66"/>
  <w15:docId w15:val="{03EF2677-3417-4B79-B1C4-75497A1F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alatino Linotype" w:eastAsia="Palatino Linotype" w:hAnsi="Palatino Linotype" w:cs="Palatino Linotype"/>
      <w:lang w:val="ru-RU"/>
    </w:rPr>
  </w:style>
  <w:style w:type="paragraph" w:styleId="1">
    <w:name w:val="heading 1"/>
    <w:basedOn w:val="a"/>
    <w:uiPriority w:val="9"/>
    <w:qFormat/>
    <w:pPr>
      <w:spacing w:before="133"/>
      <w:ind w:left="20" w:right="21"/>
      <w:jc w:val="center"/>
      <w:outlineLvl w:val="0"/>
    </w:pPr>
    <w:rPr>
      <w:rFonts w:ascii="Tahoma" w:eastAsia="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351"/>
      <w:jc w:val="both"/>
    </w:pPr>
    <w:rPr>
      <w:sz w:val="24"/>
      <w:szCs w:val="24"/>
    </w:rPr>
  </w:style>
  <w:style w:type="paragraph" w:styleId="a4">
    <w:name w:val="List Paragraph"/>
    <w:basedOn w:val="a"/>
    <w:uiPriority w:val="1"/>
    <w:qFormat/>
    <w:pPr>
      <w:ind w:left="141" w:firstLine="35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1201</Words>
  <Characters>6848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Марченков Алексей Валерьевич</cp:lastModifiedBy>
  <cp:revision>6</cp:revision>
  <dcterms:created xsi:type="dcterms:W3CDTF">2026-03-31T16:10:00Z</dcterms:created>
  <dcterms:modified xsi:type="dcterms:W3CDTF">2026-04-03T08:18:00Z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LaTeX with hyperref</vt:lpwstr>
  </property>
  <property fmtid="{D5CDD505-2E9C-101B-9397-08002B2CF9AE}" pid="4" name="LastSaved">
    <vt:filetime>2026-03-31T00:00:00Z</vt:filetime>
  </property>
  <property fmtid="{D5CDD505-2E9C-101B-9397-08002B2CF9AE}" pid="5" name="PTEX.Fullbanner">
    <vt:lpwstr>This is pdfTeX, Version 3.14159265-2.6-1.40.21 (TeX Live 2020/Debian) kpathsea version 6.3.2</vt:lpwstr>
  </property>
  <property fmtid="{D5CDD505-2E9C-101B-9397-08002B2CF9AE}" pid="6" name="Producer">
    <vt:lpwstr>pdfTeX-1.40.21</vt:lpwstr>
  </property>
</Properties>
</file>