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ED0" w:rsidRPr="00516E27" w:rsidRDefault="00BB0DC9" w:rsidP="00516E27">
      <w:pPr>
        <w:spacing w:after="0" w:line="240" w:lineRule="auto"/>
        <w:jc w:val="center"/>
        <w:rPr>
          <w:rFonts w:ascii="Times New Roman" w:hAnsi="Times New Roman" w:cs="Times New Roman"/>
          <w:sz w:val="24"/>
          <w:szCs w:val="24"/>
        </w:rPr>
      </w:pPr>
      <w:bookmarkStart w:id="0" w:name="_GoBack"/>
      <w:r w:rsidRPr="00516E27">
        <w:rPr>
          <w:rFonts w:ascii="Times New Roman" w:hAnsi="Times New Roman" w:cs="Times New Roman"/>
          <w:sz w:val="24"/>
          <w:szCs w:val="24"/>
        </w:rPr>
        <w:t>Особенности классификации вычислительных машин (8471 ТН ВЭД ЕАЭС) при перемещении через таможенную границу</w:t>
      </w:r>
    </w:p>
    <w:p w:rsidR="00BB0DC9" w:rsidRPr="00516E27" w:rsidRDefault="00BB0DC9" w:rsidP="00516E27">
      <w:pPr>
        <w:spacing w:after="0" w:line="240" w:lineRule="auto"/>
        <w:jc w:val="center"/>
        <w:rPr>
          <w:rFonts w:ascii="Times New Roman" w:hAnsi="Times New Roman" w:cs="Times New Roman"/>
          <w:sz w:val="24"/>
          <w:szCs w:val="24"/>
        </w:rPr>
      </w:pPr>
      <w:r w:rsidRPr="00516E27">
        <w:rPr>
          <w:rFonts w:ascii="Times New Roman" w:hAnsi="Times New Roman" w:cs="Times New Roman"/>
          <w:sz w:val="24"/>
          <w:szCs w:val="24"/>
        </w:rPr>
        <w:t>Гильманова Карина Дамировна</w:t>
      </w:r>
    </w:p>
    <w:p w:rsidR="00BB0DC9" w:rsidRPr="00516E27" w:rsidRDefault="00BB0DC9" w:rsidP="00516E27">
      <w:pPr>
        <w:spacing w:after="0" w:line="240" w:lineRule="auto"/>
        <w:jc w:val="center"/>
        <w:rPr>
          <w:rFonts w:ascii="Times New Roman" w:hAnsi="Times New Roman" w:cs="Times New Roman"/>
          <w:sz w:val="24"/>
          <w:szCs w:val="24"/>
        </w:rPr>
      </w:pPr>
      <w:r w:rsidRPr="00516E27">
        <w:rPr>
          <w:rFonts w:ascii="Times New Roman" w:hAnsi="Times New Roman" w:cs="Times New Roman"/>
          <w:sz w:val="24"/>
          <w:szCs w:val="24"/>
        </w:rPr>
        <w:t>Студент</w:t>
      </w:r>
    </w:p>
    <w:p w:rsidR="00BB0DC9" w:rsidRPr="00516E27" w:rsidRDefault="00BB0DC9" w:rsidP="00516E27">
      <w:pPr>
        <w:spacing w:after="0" w:line="240" w:lineRule="auto"/>
        <w:jc w:val="center"/>
        <w:rPr>
          <w:rFonts w:ascii="Times New Roman" w:hAnsi="Times New Roman" w:cs="Times New Roman"/>
          <w:sz w:val="24"/>
          <w:szCs w:val="24"/>
        </w:rPr>
      </w:pPr>
      <w:r w:rsidRPr="00516E27">
        <w:rPr>
          <w:rFonts w:ascii="Times New Roman" w:hAnsi="Times New Roman" w:cs="Times New Roman"/>
          <w:sz w:val="24"/>
          <w:szCs w:val="24"/>
        </w:rPr>
        <w:t>Иевлева Наталья Владимировна</w:t>
      </w:r>
    </w:p>
    <w:p w:rsidR="00BB0DC9" w:rsidRPr="00516E27" w:rsidRDefault="00BB0DC9" w:rsidP="00516E27">
      <w:pPr>
        <w:spacing w:after="0" w:line="240" w:lineRule="auto"/>
        <w:jc w:val="center"/>
        <w:rPr>
          <w:rFonts w:ascii="Times New Roman" w:hAnsi="Times New Roman" w:cs="Times New Roman"/>
          <w:sz w:val="24"/>
          <w:szCs w:val="24"/>
        </w:rPr>
      </w:pPr>
      <w:r w:rsidRPr="00516E27">
        <w:rPr>
          <w:rFonts w:ascii="Times New Roman" w:hAnsi="Times New Roman" w:cs="Times New Roman"/>
          <w:sz w:val="24"/>
          <w:szCs w:val="24"/>
        </w:rPr>
        <w:t xml:space="preserve">Научный руководитель, </w:t>
      </w:r>
      <w:r w:rsidRPr="00516E27">
        <w:rPr>
          <w:rFonts w:ascii="Times New Roman" w:hAnsi="Times New Roman" w:cs="Times New Roman"/>
          <w:sz w:val="24"/>
          <w:szCs w:val="24"/>
        </w:rPr>
        <w:t xml:space="preserve">старший преподаватель </w:t>
      </w:r>
    </w:p>
    <w:p w:rsidR="00BB0DC9" w:rsidRDefault="00BB0DC9" w:rsidP="00516E27">
      <w:pPr>
        <w:spacing w:after="0" w:line="240" w:lineRule="auto"/>
        <w:jc w:val="center"/>
        <w:rPr>
          <w:rFonts w:ascii="Times New Roman" w:hAnsi="Times New Roman" w:cs="Times New Roman"/>
          <w:sz w:val="24"/>
          <w:szCs w:val="24"/>
        </w:rPr>
      </w:pPr>
      <w:r w:rsidRPr="00516E27">
        <w:rPr>
          <w:rFonts w:ascii="Times New Roman" w:hAnsi="Times New Roman" w:cs="Times New Roman"/>
          <w:sz w:val="24"/>
          <w:szCs w:val="24"/>
        </w:rPr>
        <w:t>Экономический факультет</w:t>
      </w:r>
    </w:p>
    <w:p w:rsidR="00516E27" w:rsidRPr="00516E27" w:rsidRDefault="00516E27" w:rsidP="00516E27">
      <w:pPr>
        <w:spacing w:after="0" w:line="240" w:lineRule="auto"/>
        <w:jc w:val="center"/>
        <w:rPr>
          <w:rFonts w:ascii="Times New Roman" w:hAnsi="Times New Roman" w:cs="Times New Roman"/>
          <w:sz w:val="24"/>
          <w:szCs w:val="24"/>
        </w:rPr>
      </w:pPr>
    </w:p>
    <w:p w:rsidR="00D60ED0" w:rsidRPr="00516E27" w:rsidRDefault="00BB0DC9" w:rsidP="00D60ED0">
      <w:pPr>
        <w:spacing w:line="240" w:lineRule="auto"/>
        <w:jc w:val="both"/>
        <w:rPr>
          <w:rFonts w:ascii="Times New Roman" w:hAnsi="Times New Roman" w:cs="Times New Roman"/>
          <w:sz w:val="24"/>
          <w:szCs w:val="24"/>
        </w:rPr>
      </w:pPr>
      <w:r w:rsidRPr="00516E27">
        <w:rPr>
          <w:rFonts w:ascii="Times New Roman" w:hAnsi="Times New Roman" w:cs="Times New Roman"/>
          <w:sz w:val="24"/>
          <w:szCs w:val="24"/>
        </w:rPr>
        <w:t>Ключевые слова: классификация товаров, ТН ВЭД ЕАЭС, вычислительные машины, код 8471, таможенная граница, риски классификации.</w:t>
      </w:r>
    </w:p>
    <w:p w:rsidR="00BB0DC9" w:rsidRPr="00D60ED0" w:rsidRDefault="00FF1FE4" w:rsidP="00D60ED0">
      <w:pPr>
        <w:spacing w:after="0" w:line="240" w:lineRule="auto"/>
        <w:ind w:firstLine="709"/>
        <w:jc w:val="both"/>
        <w:rPr>
          <w:rFonts w:ascii="Times New Roman" w:hAnsi="Times New Roman" w:cs="Times New Roman"/>
          <w:b/>
          <w:sz w:val="24"/>
          <w:szCs w:val="24"/>
        </w:rPr>
      </w:pPr>
      <w:r w:rsidRPr="0092727B">
        <w:rPr>
          <w:rFonts w:ascii="Times New Roman" w:hAnsi="Times New Roman" w:cs="Times New Roman"/>
          <w:sz w:val="24"/>
          <w:szCs w:val="24"/>
        </w:rPr>
        <w:t>В условиях стремительного развития цифровой экономики и технологического суверенитета Российской Федерации товары товарной позиции 8471 ТН ВЭД ЕАЭС (вычислительные машины и их блоки) приобретают особое значение как для обеспечения внутреннего рынка, так и для реализации экспортного потенциала.</w:t>
      </w:r>
      <w:r w:rsidR="0092727B" w:rsidRPr="0092727B">
        <w:rPr>
          <w:sz w:val="24"/>
          <w:szCs w:val="24"/>
        </w:rPr>
        <w:t xml:space="preserve"> </w:t>
      </w:r>
      <w:r w:rsidR="0092727B" w:rsidRPr="0092727B">
        <w:rPr>
          <w:rFonts w:ascii="Times New Roman" w:hAnsi="Times New Roman" w:cs="Times New Roman"/>
          <w:sz w:val="24"/>
          <w:szCs w:val="24"/>
        </w:rPr>
        <w:t xml:space="preserve">По итогам 2025 года российский ИТ-рынок увеличился примерно на 10% и достиг объема около 3,85 трлн рублей, тогда как в 2024 году рост составлял почти 19%. Замедление темпов роста связано с насыщением рынка и адаптацией участников к новым условиям функционирования. </w:t>
      </w:r>
      <w:r w:rsidRPr="0092727B">
        <w:rPr>
          <w:rFonts w:ascii="Times New Roman" w:hAnsi="Times New Roman" w:cs="Times New Roman"/>
          <w:sz w:val="24"/>
          <w:szCs w:val="24"/>
        </w:rPr>
        <w:t xml:space="preserve"> Данная товарная позиция охватывает широкий спектр продукции: от персональных компьютеров и ноутбуков до серверов, систем хранения данных и периферийного оборудования, являющегося основой информационной инфраструктуры государства и бизнеса</w:t>
      </w:r>
      <w:r w:rsidR="00516E27">
        <w:rPr>
          <w:rFonts w:ascii="Times New Roman" w:hAnsi="Times New Roman" w:cs="Times New Roman"/>
          <w:sz w:val="24"/>
          <w:szCs w:val="24"/>
        </w:rPr>
        <w:t xml:space="preserve"> </w:t>
      </w:r>
      <w:r w:rsidR="00516E27" w:rsidRPr="00516E27">
        <w:rPr>
          <w:rStyle w:val="docdata"/>
          <w:rFonts w:ascii="Times New Roman" w:hAnsi="Times New Roman" w:cs="Times New Roman"/>
          <w:color w:val="000000"/>
          <w:sz w:val="24"/>
        </w:rPr>
        <w:t>[1]</w:t>
      </w:r>
      <w:r w:rsidRPr="0092727B">
        <w:rPr>
          <w:rFonts w:ascii="Times New Roman" w:hAnsi="Times New Roman" w:cs="Times New Roman"/>
          <w:sz w:val="24"/>
          <w:szCs w:val="24"/>
        </w:rPr>
        <w:t>.</w:t>
      </w:r>
      <w:r w:rsidR="00516E27" w:rsidRPr="00516E27">
        <w:rPr>
          <w:rStyle w:val="docdata"/>
          <w:color w:val="000000"/>
        </w:rPr>
        <w:t xml:space="preserve"> </w:t>
      </w:r>
      <w:r w:rsidRPr="0092727B">
        <w:rPr>
          <w:rFonts w:ascii="Times New Roman" w:hAnsi="Times New Roman" w:cs="Times New Roman"/>
          <w:sz w:val="24"/>
          <w:szCs w:val="24"/>
        </w:rPr>
        <w:t>Классифицировать данные товары необходимо в четкой последовательности согласно ОПИ, так как п</w:t>
      </w:r>
      <w:r w:rsidR="00BB0DC9" w:rsidRPr="0092727B">
        <w:rPr>
          <w:rFonts w:ascii="Times New Roman" w:hAnsi="Times New Roman" w:cs="Times New Roman"/>
          <w:sz w:val="24"/>
          <w:szCs w:val="24"/>
        </w:rPr>
        <w:t xml:space="preserve">ри перемещении вычислительных машин через таможенную границу ЕАЭС правильность классификации товара по коду 8471 ТН ВЭД ЕАЭС становится критическим фактором, определяющим размер таможенных пошлин, необходимость получения разрешительных документов и вероятность проведения дополнительных форм таможенного контроля. </w:t>
      </w:r>
    </w:p>
    <w:p w:rsidR="00BB0DC9" w:rsidRPr="0092727B" w:rsidRDefault="00BB0DC9" w:rsidP="00D60ED0">
      <w:pPr>
        <w:spacing w:after="0" w:line="240" w:lineRule="auto"/>
        <w:ind w:firstLine="709"/>
        <w:jc w:val="both"/>
        <w:rPr>
          <w:rFonts w:ascii="Times New Roman" w:hAnsi="Times New Roman" w:cs="Times New Roman"/>
          <w:sz w:val="24"/>
          <w:szCs w:val="24"/>
        </w:rPr>
      </w:pPr>
      <w:r w:rsidRPr="0092727B">
        <w:rPr>
          <w:rFonts w:ascii="Times New Roman" w:hAnsi="Times New Roman" w:cs="Times New Roman"/>
          <w:sz w:val="24"/>
          <w:szCs w:val="24"/>
        </w:rPr>
        <w:t xml:space="preserve">В соответствии с примечанием 5 к группе 84 ТН ВЭД ЕАЭС вычислительной машиной признаётся устройство, которое одновременно: (а) хранит программу обработки; (б) свободно перепрограммируется пользователем без конструктивных изменений; (в) выполняет арифметические вычисления, задаваемые пользователем; (г) автоматически выполняет программу, принимая логические решения. Только при полном соответствии всем четырём критериям товар может быть заявлен в позиции 8471. На практике </w:t>
      </w:r>
      <w:r w:rsidR="00FF1FE4" w:rsidRPr="0092727B">
        <w:rPr>
          <w:rFonts w:ascii="Times New Roman" w:hAnsi="Times New Roman" w:cs="Times New Roman"/>
          <w:sz w:val="24"/>
          <w:szCs w:val="24"/>
        </w:rPr>
        <w:t xml:space="preserve">при камеральной таможенной проверке выявляется </w:t>
      </w:r>
      <w:r w:rsidRPr="0092727B">
        <w:rPr>
          <w:rFonts w:ascii="Times New Roman" w:hAnsi="Times New Roman" w:cs="Times New Roman"/>
          <w:sz w:val="24"/>
          <w:szCs w:val="24"/>
        </w:rPr>
        <w:t>несоответствие по критерию «свободной перепрограммируемости» у устройств с так называемыми «фиксированными программами», что влечёт переклассификацию в иные товарные позиции (например, 9504 дл</w:t>
      </w:r>
      <w:r w:rsidR="00D60ED0">
        <w:rPr>
          <w:rFonts w:ascii="Times New Roman" w:hAnsi="Times New Roman" w:cs="Times New Roman"/>
          <w:sz w:val="24"/>
          <w:szCs w:val="24"/>
        </w:rPr>
        <w:t>я игровых приставок).</w:t>
      </w:r>
      <w:r w:rsidR="00D60ED0" w:rsidRPr="00D60ED0">
        <w:t xml:space="preserve"> </w:t>
      </w:r>
      <w:r w:rsidR="00D60ED0" w:rsidRPr="00D60ED0">
        <w:rPr>
          <w:rFonts w:ascii="Times New Roman" w:hAnsi="Times New Roman" w:cs="Times New Roman"/>
          <w:sz w:val="24"/>
          <w:szCs w:val="24"/>
        </w:rPr>
        <w:t>В учебном пособии И. А. Хахаева справедливо подчёркивается, что вычислительные системы, используемые в таможенном деле, представляют собой сложные технические объекты, и их идентификация требует особого внимания к деталям.  На практике это означает, что даже небольшая неточность в описании модели сервера или ноутбука может привести к тому, что груз «зависнет» на границе на несколько недель</w:t>
      </w:r>
      <w:r w:rsidR="00516E27">
        <w:rPr>
          <w:rFonts w:ascii="Times New Roman" w:hAnsi="Times New Roman" w:cs="Times New Roman"/>
          <w:sz w:val="24"/>
          <w:szCs w:val="24"/>
        </w:rPr>
        <w:t xml:space="preserve"> </w:t>
      </w:r>
      <w:r w:rsidR="00516E27" w:rsidRPr="00516E27">
        <w:rPr>
          <w:rStyle w:val="docdata"/>
          <w:rFonts w:ascii="Times New Roman" w:hAnsi="Times New Roman" w:cs="Times New Roman"/>
          <w:color w:val="000000"/>
          <w:sz w:val="24"/>
        </w:rPr>
        <w:t>[2</w:t>
      </w:r>
      <w:r w:rsidR="00516E27" w:rsidRPr="00516E27">
        <w:rPr>
          <w:rStyle w:val="docdata"/>
          <w:rFonts w:ascii="Times New Roman" w:hAnsi="Times New Roman" w:cs="Times New Roman"/>
          <w:color w:val="000000"/>
          <w:sz w:val="24"/>
        </w:rPr>
        <w:t>]</w:t>
      </w:r>
      <w:r w:rsidR="00D60ED0" w:rsidRPr="00516E27">
        <w:rPr>
          <w:rFonts w:ascii="Times New Roman" w:hAnsi="Times New Roman" w:cs="Times New Roman"/>
          <w:sz w:val="28"/>
          <w:szCs w:val="24"/>
        </w:rPr>
        <w:t>.</w:t>
      </w:r>
      <w:r w:rsidR="00516E27" w:rsidRPr="00516E27">
        <w:rPr>
          <w:rFonts w:ascii="Times New Roman" w:hAnsi="Times New Roman" w:cs="Times New Roman"/>
          <w:sz w:val="28"/>
          <w:szCs w:val="24"/>
        </w:rPr>
        <w:t xml:space="preserve"> </w:t>
      </w:r>
    </w:p>
    <w:p w:rsidR="00BB0DC9" w:rsidRPr="0092727B" w:rsidRDefault="00BB0DC9" w:rsidP="0092727B">
      <w:pPr>
        <w:spacing w:after="0" w:line="240" w:lineRule="auto"/>
        <w:jc w:val="both"/>
        <w:rPr>
          <w:rFonts w:ascii="Times New Roman" w:hAnsi="Times New Roman" w:cs="Times New Roman"/>
          <w:sz w:val="24"/>
          <w:szCs w:val="24"/>
        </w:rPr>
      </w:pPr>
      <w:r w:rsidRPr="0092727B">
        <w:rPr>
          <w:rFonts w:ascii="Times New Roman" w:hAnsi="Times New Roman" w:cs="Times New Roman"/>
          <w:sz w:val="24"/>
          <w:szCs w:val="24"/>
        </w:rPr>
        <w:t>Таблица 1 – Классификационные признаки товаров товарной позиции 8471 ТН ВЭД ЕАЭС</w:t>
      </w:r>
    </w:p>
    <w:tbl>
      <w:tblPr>
        <w:tblStyle w:val="a3"/>
        <w:tblW w:w="0" w:type="auto"/>
        <w:tblLook w:val="04A0" w:firstRow="1" w:lastRow="0" w:firstColumn="1" w:lastColumn="0" w:noHBand="0" w:noVBand="1"/>
      </w:tblPr>
      <w:tblGrid>
        <w:gridCol w:w="1825"/>
        <w:gridCol w:w="3355"/>
        <w:gridCol w:w="4452"/>
      </w:tblGrid>
      <w:tr w:rsidR="00BB0DC9" w:rsidRPr="0092727B" w:rsidTr="000F027A">
        <w:tc>
          <w:tcPr>
            <w:tcW w:w="1838" w:type="dxa"/>
          </w:tcPr>
          <w:p w:rsidR="00BB0DC9" w:rsidRPr="0092727B" w:rsidRDefault="00BB0DC9" w:rsidP="0092727B">
            <w:pPr>
              <w:jc w:val="both"/>
              <w:rPr>
                <w:rFonts w:ascii="Times New Roman" w:hAnsi="Times New Roman" w:cs="Times New Roman"/>
                <w:b/>
                <w:sz w:val="24"/>
                <w:szCs w:val="24"/>
              </w:rPr>
            </w:pPr>
            <w:r w:rsidRPr="0092727B">
              <w:rPr>
                <w:rFonts w:ascii="Times New Roman" w:hAnsi="Times New Roman" w:cs="Times New Roman"/>
                <w:b/>
                <w:sz w:val="24"/>
                <w:szCs w:val="24"/>
              </w:rPr>
              <w:t xml:space="preserve">Код субпозиции </w:t>
            </w:r>
          </w:p>
        </w:tc>
        <w:tc>
          <w:tcPr>
            <w:tcW w:w="3402" w:type="dxa"/>
          </w:tcPr>
          <w:p w:rsidR="00BB0DC9" w:rsidRPr="0092727B" w:rsidRDefault="00BB0DC9" w:rsidP="0092727B">
            <w:pPr>
              <w:jc w:val="both"/>
              <w:rPr>
                <w:rFonts w:ascii="Times New Roman" w:hAnsi="Times New Roman" w:cs="Times New Roman"/>
                <w:b/>
                <w:sz w:val="24"/>
                <w:szCs w:val="24"/>
              </w:rPr>
            </w:pPr>
            <w:r w:rsidRPr="0092727B">
              <w:rPr>
                <w:rFonts w:ascii="Times New Roman" w:hAnsi="Times New Roman" w:cs="Times New Roman"/>
                <w:b/>
                <w:sz w:val="24"/>
                <w:szCs w:val="24"/>
              </w:rPr>
              <w:t>Наименование</w:t>
            </w:r>
          </w:p>
        </w:tc>
        <w:tc>
          <w:tcPr>
            <w:tcW w:w="4533" w:type="dxa"/>
          </w:tcPr>
          <w:p w:rsidR="00BB0DC9" w:rsidRPr="0092727B" w:rsidRDefault="00BB0DC9" w:rsidP="0092727B">
            <w:pPr>
              <w:jc w:val="both"/>
              <w:rPr>
                <w:rFonts w:ascii="Times New Roman" w:hAnsi="Times New Roman" w:cs="Times New Roman"/>
                <w:b/>
                <w:sz w:val="24"/>
                <w:szCs w:val="24"/>
              </w:rPr>
            </w:pPr>
            <w:r w:rsidRPr="0092727B">
              <w:rPr>
                <w:rFonts w:ascii="Times New Roman" w:hAnsi="Times New Roman" w:cs="Times New Roman"/>
                <w:b/>
                <w:sz w:val="24"/>
                <w:szCs w:val="24"/>
              </w:rPr>
              <w:t>Классификация</w:t>
            </w:r>
          </w:p>
        </w:tc>
      </w:tr>
      <w:tr w:rsidR="00BB0DC9" w:rsidRPr="0092727B" w:rsidTr="000F027A">
        <w:tc>
          <w:tcPr>
            <w:tcW w:w="1838"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 xml:space="preserve">8471 30 </w:t>
            </w:r>
          </w:p>
        </w:tc>
        <w:tc>
          <w:tcPr>
            <w:tcW w:w="3402"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Машины вычислительные портативные массой не более 10 кг, состоящие, по крайней мере, из центрального блока обработки данных, клавиатуры и дисплея</w:t>
            </w:r>
          </w:p>
        </w:tc>
        <w:tc>
          <w:tcPr>
            <w:tcW w:w="4533"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Масса( не более 10 кг), наличие центрального блока, дисплея и клавиатуры</w:t>
            </w:r>
          </w:p>
        </w:tc>
      </w:tr>
      <w:tr w:rsidR="00BB0DC9" w:rsidRPr="0092727B" w:rsidTr="000F027A">
        <w:tc>
          <w:tcPr>
            <w:tcW w:w="1838"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 xml:space="preserve">8471 41 </w:t>
            </w:r>
          </w:p>
        </w:tc>
        <w:tc>
          <w:tcPr>
            <w:tcW w:w="3402"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 xml:space="preserve">Прочие машины вычислительные прочие, </w:t>
            </w:r>
            <w:r w:rsidRPr="0092727B">
              <w:rPr>
                <w:rFonts w:ascii="Times New Roman" w:hAnsi="Times New Roman" w:cs="Times New Roman"/>
                <w:sz w:val="24"/>
                <w:szCs w:val="24"/>
              </w:rPr>
              <w:lastRenderedPageBreak/>
              <w:t>содержащие в одном корпусе, по крайней мере, центральный блок обработки данных и устройство ввода и вывода, объединенные или нет</w:t>
            </w:r>
          </w:p>
        </w:tc>
        <w:tc>
          <w:tcPr>
            <w:tcW w:w="4533"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lastRenderedPageBreak/>
              <w:t>Моноблочное исполнение ( несколько устройств объединены в одном корпусе)</w:t>
            </w:r>
          </w:p>
        </w:tc>
      </w:tr>
      <w:tr w:rsidR="00BB0DC9" w:rsidRPr="0092727B" w:rsidTr="000F027A">
        <w:tc>
          <w:tcPr>
            <w:tcW w:w="1838"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lastRenderedPageBreak/>
              <w:t xml:space="preserve">8471 49 </w:t>
            </w:r>
          </w:p>
        </w:tc>
        <w:tc>
          <w:tcPr>
            <w:tcW w:w="3402"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ab/>
              <w:t>Машины вычислительные прочие, поставляемые в виде систем</w:t>
            </w:r>
          </w:p>
        </w:tc>
        <w:tc>
          <w:tcPr>
            <w:tcW w:w="4533"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Наличие нескольких блоков, образующих систему</w:t>
            </w:r>
          </w:p>
        </w:tc>
      </w:tr>
      <w:tr w:rsidR="00BB0DC9" w:rsidRPr="0092727B" w:rsidTr="000F027A">
        <w:tc>
          <w:tcPr>
            <w:tcW w:w="1838"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8471 50</w:t>
            </w:r>
          </w:p>
        </w:tc>
        <w:tc>
          <w:tcPr>
            <w:tcW w:w="3402"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Блоки обработки данных вычислительных машин, отличные от описанных в субпозиции 8471 41 или 8471 49, содержащие или не содержащие в одном корпусе одно или два из следующих устройств: запоминающие устройства, устройства ввода, устройства вывода</w:t>
            </w:r>
          </w:p>
        </w:tc>
        <w:tc>
          <w:tcPr>
            <w:tcW w:w="4533"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Отсутствие в одном корпусе одновременно устройств ввода и вывода</w:t>
            </w:r>
          </w:p>
        </w:tc>
      </w:tr>
      <w:tr w:rsidR="00BB0DC9" w:rsidRPr="0092727B" w:rsidTr="000F027A">
        <w:tc>
          <w:tcPr>
            <w:tcW w:w="1838"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8471 60</w:t>
            </w:r>
          </w:p>
        </w:tc>
        <w:tc>
          <w:tcPr>
            <w:tcW w:w="3402"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ab/>
              <w:t>Устройства ввода или вывода вычислительных машин, содержащие или не содержащие в одном корпусе запоминающие устройства, клавиатура прочие</w:t>
            </w:r>
          </w:p>
        </w:tc>
        <w:tc>
          <w:tcPr>
            <w:tcW w:w="4533"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Устройство ручного ввода символов, содержащее набор клавиш, иные ( сканер, принтер, манипулятор и тд.)</w:t>
            </w:r>
          </w:p>
        </w:tc>
      </w:tr>
      <w:tr w:rsidR="00BB0DC9" w:rsidRPr="0092727B" w:rsidTr="000F027A">
        <w:tc>
          <w:tcPr>
            <w:tcW w:w="1838"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8471 70</w:t>
            </w:r>
          </w:p>
        </w:tc>
        <w:tc>
          <w:tcPr>
            <w:tcW w:w="3402"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Блоки вычислительных машин, центральные запоминающие устройства на дисках, магнитных лентах, прочее</w:t>
            </w:r>
          </w:p>
        </w:tc>
        <w:tc>
          <w:tcPr>
            <w:tcW w:w="4533" w:type="dxa"/>
          </w:tcPr>
          <w:p w:rsidR="00BB0DC9" w:rsidRPr="0092727B" w:rsidRDefault="00BB0DC9" w:rsidP="000F393E">
            <w:pPr>
              <w:jc w:val="both"/>
              <w:rPr>
                <w:rFonts w:ascii="Times New Roman" w:hAnsi="Times New Roman" w:cs="Times New Roman"/>
                <w:sz w:val="24"/>
                <w:szCs w:val="24"/>
              </w:rPr>
            </w:pPr>
            <w:r w:rsidRPr="0092727B">
              <w:rPr>
                <w:rFonts w:ascii="Times New Roman" w:hAnsi="Times New Roman" w:cs="Times New Roman"/>
                <w:sz w:val="24"/>
                <w:szCs w:val="24"/>
              </w:rPr>
              <w:t>Функциональное назначение (хранение информации); подразделяются по технологии хранения и конструктивным особенностям: • 8471 70 200 0 – центральные запоминающие устройства • 8471 70 300 0 – оптиче</w:t>
            </w:r>
            <w:r w:rsidR="000F393E">
              <w:rPr>
                <w:rFonts w:ascii="Times New Roman" w:hAnsi="Times New Roman" w:cs="Times New Roman"/>
                <w:sz w:val="24"/>
                <w:szCs w:val="24"/>
              </w:rPr>
              <w:t xml:space="preserve">ские, включая магнитооптические; </w:t>
            </w:r>
            <w:r w:rsidRPr="0092727B">
              <w:rPr>
                <w:rFonts w:ascii="Times New Roman" w:hAnsi="Times New Roman" w:cs="Times New Roman"/>
                <w:sz w:val="24"/>
                <w:szCs w:val="24"/>
              </w:rPr>
              <w:t>• 8471 70 500 0 – на жестких магнитных дисках (HDD); • 8471 70 700 0 – прочие на магнитных дисках; • 8471 70 800 0 – на магнитных лентах (стримеры); • 8471 70 980 0 – прочие запоминаю</w:t>
            </w:r>
            <w:r w:rsidR="000F393E">
              <w:rPr>
                <w:rFonts w:ascii="Times New Roman" w:hAnsi="Times New Roman" w:cs="Times New Roman"/>
                <w:sz w:val="24"/>
                <w:szCs w:val="24"/>
              </w:rPr>
              <w:t>щие устройства.</w:t>
            </w:r>
          </w:p>
        </w:tc>
      </w:tr>
      <w:tr w:rsidR="00BB0DC9" w:rsidRPr="0092727B" w:rsidTr="000F027A">
        <w:tc>
          <w:tcPr>
            <w:tcW w:w="1838"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8471 80</w:t>
            </w:r>
          </w:p>
        </w:tc>
        <w:tc>
          <w:tcPr>
            <w:tcW w:w="3402"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Устройства вычислительных машин, прочие</w:t>
            </w:r>
          </w:p>
        </w:tc>
        <w:tc>
          <w:tcPr>
            <w:tcW w:w="4533" w:type="dxa"/>
          </w:tcPr>
          <w:p w:rsidR="00BB0DC9" w:rsidRPr="0092727B" w:rsidRDefault="00BB0DC9" w:rsidP="000F393E">
            <w:pPr>
              <w:jc w:val="both"/>
              <w:rPr>
                <w:rFonts w:ascii="Times New Roman" w:hAnsi="Times New Roman" w:cs="Times New Roman"/>
                <w:sz w:val="24"/>
                <w:szCs w:val="24"/>
              </w:rPr>
            </w:pPr>
            <w:r w:rsidRPr="0092727B">
              <w:rPr>
                <w:rFonts w:ascii="Times New Roman" w:hAnsi="Times New Roman" w:cs="Times New Roman"/>
                <w:sz w:val="24"/>
                <w:szCs w:val="24"/>
              </w:rPr>
              <w:t>Функциональное назначение, не охваченное субпозициями 8471 30 – 8471 70; наличие функций обработки информации, возможность подключения к вычислительной машине; примеры: контроллеры, адаптеры, модемы, стыковочные станции</w:t>
            </w:r>
            <w:r w:rsidR="000F393E">
              <w:rPr>
                <w:rFonts w:ascii="Times New Roman" w:hAnsi="Times New Roman" w:cs="Times New Roman"/>
                <w:sz w:val="24"/>
                <w:szCs w:val="24"/>
              </w:rPr>
              <w:t xml:space="preserve">, </w:t>
            </w:r>
            <w:r w:rsidRPr="0092727B">
              <w:rPr>
                <w:rFonts w:ascii="Times New Roman" w:hAnsi="Times New Roman" w:cs="Times New Roman"/>
                <w:sz w:val="24"/>
                <w:szCs w:val="24"/>
              </w:rPr>
              <w:t>устройства сопряжения и преобразования сигналов</w:t>
            </w:r>
          </w:p>
        </w:tc>
      </w:tr>
      <w:tr w:rsidR="00BB0DC9" w:rsidRPr="0092727B" w:rsidTr="000F027A">
        <w:tc>
          <w:tcPr>
            <w:tcW w:w="1838" w:type="dxa"/>
          </w:tcPr>
          <w:p w:rsidR="00BB0DC9" w:rsidRPr="0092727B" w:rsidRDefault="00BB0DC9" w:rsidP="0092727B">
            <w:pPr>
              <w:jc w:val="both"/>
              <w:rPr>
                <w:rFonts w:ascii="Times New Roman" w:hAnsi="Times New Roman" w:cs="Times New Roman"/>
                <w:sz w:val="24"/>
                <w:szCs w:val="24"/>
              </w:rPr>
            </w:pPr>
            <w:r w:rsidRPr="0092727B">
              <w:rPr>
                <w:rFonts w:ascii="Times New Roman" w:hAnsi="Times New Roman" w:cs="Times New Roman"/>
                <w:sz w:val="24"/>
                <w:szCs w:val="24"/>
              </w:rPr>
              <w:t>8471 90</w:t>
            </w:r>
          </w:p>
        </w:tc>
        <w:tc>
          <w:tcPr>
            <w:tcW w:w="3402" w:type="dxa"/>
          </w:tcPr>
          <w:p w:rsidR="00BB0DC9" w:rsidRPr="0092727B" w:rsidRDefault="00BB0DC9" w:rsidP="000F393E">
            <w:pPr>
              <w:jc w:val="both"/>
              <w:rPr>
                <w:rFonts w:ascii="Times New Roman" w:hAnsi="Times New Roman" w:cs="Times New Roman"/>
                <w:sz w:val="24"/>
                <w:szCs w:val="24"/>
              </w:rPr>
            </w:pPr>
            <w:r w:rsidRPr="0092727B">
              <w:rPr>
                <w:rFonts w:ascii="Times New Roman" w:hAnsi="Times New Roman" w:cs="Times New Roman"/>
                <w:sz w:val="24"/>
                <w:szCs w:val="24"/>
              </w:rPr>
              <w:t>Прочие вы</w:t>
            </w:r>
            <w:r w:rsidR="000F393E">
              <w:rPr>
                <w:rFonts w:ascii="Times New Roman" w:hAnsi="Times New Roman" w:cs="Times New Roman"/>
                <w:sz w:val="24"/>
                <w:szCs w:val="24"/>
              </w:rPr>
              <w:t>числительные машины и их блоки</w:t>
            </w:r>
          </w:p>
        </w:tc>
        <w:tc>
          <w:tcPr>
            <w:tcW w:w="4533" w:type="dxa"/>
          </w:tcPr>
          <w:p w:rsidR="00BB0DC9" w:rsidRPr="0092727B" w:rsidRDefault="00BB0DC9" w:rsidP="000F393E">
            <w:pPr>
              <w:jc w:val="both"/>
              <w:rPr>
                <w:rFonts w:ascii="Times New Roman" w:hAnsi="Times New Roman" w:cs="Times New Roman"/>
                <w:sz w:val="24"/>
                <w:szCs w:val="24"/>
              </w:rPr>
            </w:pPr>
            <w:r w:rsidRPr="0092727B">
              <w:rPr>
                <w:rFonts w:ascii="Times New Roman" w:hAnsi="Times New Roman" w:cs="Times New Roman"/>
                <w:sz w:val="24"/>
                <w:szCs w:val="24"/>
              </w:rPr>
              <w:t>Устройства, не подпадающие под описания субпозиций 8471 30 – 8471 80; считывающие устройства, не классифицируемые в иных товарных позициях; машины для переноса данных на носители в кодированной форме, не поименованные в других позициях</w:t>
            </w:r>
          </w:p>
        </w:tc>
      </w:tr>
    </w:tbl>
    <w:p w:rsidR="00BB0DC9" w:rsidRPr="0092727B" w:rsidRDefault="00BB0DC9" w:rsidP="00D60ED0">
      <w:pPr>
        <w:spacing w:after="0" w:line="240" w:lineRule="auto"/>
        <w:ind w:firstLine="709"/>
        <w:jc w:val="both"/>
        <w:rPr>
          <w:rFonts w:ascii="Times New Roman" w:hAnsi="Times New Roman" w:cs="Times New Roman"/>
          <w:sz w:val="24"/>
          <w:szCs w:val="24"/>
        </w:rPr>
      </w:pPr>
      <w:r w:rsidRPr="0092727B">
        <w:rPr>
          <w:rFonts w:ascii="Times New Roman" w:hAnsi="Times New Roman" w:cs="Times New Roman"/>
          <w:sz w:val="24"/>
          <w:szCs w:val="24"/>
        </w:rPr>
        <w:lastRenderedPageBreak/>
        <w:t>Таблица демонстрирует правильность классификации товаров в рамках позиц</w:t>
      </w:r>
      <w:r w:rsidR="00D60ED0">
        <w:rPr>
          <w:rFonts w:ascii="Times New Roman" w:hAnsi="Times New Roman" w:cs="Times New Roman"/>
          <w:sz w:val="24"/>
          <w:szCs w:val="24"/>
        </w:rPr>
        <w:t>ии 8471,</w:t>
      </w:r>
      <w:r w:rsidRPr="0092727B">
        <w:rPr>
          <w:rFonts w:ascii="Times New Roman" w:hAnsi="Times New Roman" w:cs="Times New Roman"/>
          <w:sz w:val="24"/>
          <w:szCs w:val="24"/>
        </w:rPr>
        <w:t xml:space="preserve"> ключевое значение имеют наличие или отсутствие отдельных блоков, обработка данных, а также масса, способ подключения, тип устройства.</w:t>
      </w:r>
    </w:p>
    <w:p w:rsidR="00BB0DC9" w:rsidRPr="0092727B" w:rsidRDefault="00BB0DC9" w:rsidP="00D60ED0">
      <w:pPr>
        <w:spacing w:after="0" w:line="240" w:lineRule="auto"/>
        <w:ind w:firstLine="709"/>
        <w:jc w:val="both"/>
        <w:rPr>
          <w:rFonts w:ascii="Times New Roman" w:hAnsi="Times New Roman" w:cs="Times New Roman"/>
          <w:sz w:val="24"/>
          <w:szCs w:val="24"/>
        </w:rPr>
      </w:pPr>
      <w:r w:rsidRPr="0092727B">
        <w:rPr>
          <w:rFonts w:ascii="Times New Roman" w:hAnsi="Times New Roman" w:cs="Times New Roman"/>
          <w:sz w:val="24"/>
          <w:szCs w:val="24"/>
        </w:rPr>
        <w:t>Наибольшую сложность при перемещении через границу вызывает разграничение между вычислительными машинами (8471) и аппаратурой связи (8517). Согласно разъяснениям ФТС России [4], планшетный компьютер, который является свободно перепрограммируемым и отвечает критериям примечания 5(A), классифицируется в 8471, даже если имеет дополнительные функции (доступ в интернет, воспроизведение медиа). Однако если функция связи (совершение голосовых вызовов) признаётся «основным свойством» товара, такой аппарат должен классифицироваться в товарной позиции 8517. Декларанту необходимо представлять техническую документацию, подтверждающую, что устройство не предназначено преим</w:t>
      </w:r>
      <w:r w:rsidR="00C20A1D" w:rsidRPr="0092727B">
        <w:rPr>
          <w:rFonts w:ascii="Times New Roman" w:hAnsi="Times New Roman" w:cs="Times New Roman"/>
          <w:sz w:val="24"/>
          <w:szCs w:val="24"/>
        </w:rPr>
        <w:t>ущественно для голосовой связи.</w:t>
      </w:r>
    </w:p>
    <w:p w:rsidR="00097BF0" w:rsidRPr="0092727B" w:rsidRDefault="000F027A" w:rsidP="00D60ED0">
      <w:pPr>
        <w:spacing w:after="0" w:line="240" w:lineRule="auto"/>
        <w:ind w:firstLine="709"/>
        <w:jc w:val="both"/>
        <w:rPr>
          <w:rFonts w:ascii="Times New Roman" w:hAnsi="Times New Roman" w:cs="Times New Roman"/>
          <w:sz w:val="24"/>
          <w:szCs w:val="24"/>
        </w:rPr>
      </w:pPr>
      <w:r w:rsidRPr="0092727B">
        <w:rPr>
          <w:rFonts w:ascii="Times New Roman" w:hAnsi="Times New Roman" w:cs="Times New Roman"/>
          <w:sz w:val="24"/>
          <w:szCs w:val="24"/>
        </w:rPr>
        <w:t xml:space="preserve">    </w:t>
      </w:r>
      <w:r w:rsidR="00D60ED0">
        <w:rPr>
          <w:rFonts w:ascii="Times New Roman" w:hAnsi="Times New Roman" w:cs="Times New Roman"/>
          <w:sz w:val="24"/>
          <w:szCs w:val="24"/>
        </w:rPr>
        <w:t>Также имеются о</w:t>
      </w:r>
      <w:r w:rsidRPr="0092727B">
        <w:rPr>
          <w:rFonts w:ascii="Times New Roman" w:hAnsi="Times New Roman" w:cs="Times New Roman"/>
          <w:sz w:val="24"/>
          <w:szCs w:val="24"/>
        </w:rPr>
        <w:t xml:space="preserve">тдельные виды вычислительной техники могут подпадать под экспортный контроль как товары двойного назначения, требующие получения лицензий или разрешений. Важно отметить, что товары под кодом 8471 50 000 0 запрещены к вывозу с Российской Федерации согласно Постановлению Правительства РФ № 311 от 09.03.2022. Некоторые устройства могут содержать криптографические функции, что требует нотификации ФСБ России или получения иных разрешительных документов, такие как шифровальные (криптографические) средства, </w:t>
      </w:r>
      <w:r w:rsidR="00516E27" w:rsidRPr="0092727B">
        <w:rPr>
          <w:rFonts w:ascii="Times New Roman" w:hAnsi="Times New Roman" w:cs="Times New Roman"/>
          <w:sz w:val="24"/>
          <w:szCs w:val="24"/>
        </w:rPr>
        <w:t>например:</w:t>
      </w:r>
      <w:r w:rsidRPr="0092727B">
        <w:rPr>
          <w:rFonts w:ascii="Times New Roman" w:hAnsi="Times New Roman" w:cs="Times New Roman"/>
          <w:sz w:val="24"/>
          <w:szCs w:val="24"/>
        </w:rPr>
        <w:t xml:space="preserve"> принтеры, мультифункциональные устройства, </w:t>
      </w:r>
      <w:r w:rsidRPr="00516E27">
        <w:rPr>
          <w:rFonts w:ascii="Times New Roman" w:hAnsi="Times New Roman" w:cs="Times New Roman"/>
          <w:sz w:val="24"/>
          <w:szCs w:val="24"/>
        </w:rPr>
        <w:t>ноутбуки</w:t>
      </w:r>
      <w:r w:rsidR="00516E27">
        <w:rPr>
          <w:rFonts w:ascii="Times New Roman" w:hAnsi="Times New Roman" w:cs="Times New Roman"/>
          <w:sz w:val="24"/>
          <w:szCs w:val="24"/>
        </w:rPr>
        <w:t xml:space="preserve"> </w:t>
      </w:r>
      <w:r w:rsidR="00516E27" w:rsidRPr="00516E27">
        <w:rPr>
          <w:rStyle w:val="docdata"/>
          <w:rFonts w:ascii="Times New Roman" w:hAnsi="Times New Roman" w:cs="Times New Roman"/>
          <w:color w:val="000000"/>
          <w:sz w:val="24"/>
        </w:rPr>
        <w:t>[</w:t>
      </w:r>
      <w:r w:rsidR="00516E27" w:rsidRPr="00516E27">
        <w:rPr>
          <w:rStyle w:val="docdata"/>
          <w:rFonts w:ascii="Times New Roman" w:hAnsi="Times New Roman" w:cs="Times New Roman"/>
          <w:color w:val="000000"/>
          <w:sz w:val="24"/>
        </w:rPr>
        <w:t>3]</w:t>
      </w:r>
      <w:r w:rsidRPr="00516E27">
        <w:rPr>
          <w:rFonts w:ascii="Times New Roman" w:hAnsi="Times New Roman" w:cs="Times New Roman"/>
          <w:sz w:val="24"/>
          <w:szCs w:val="24"/>
        </w:rPr>
        <w:t>.</w:t>
      </w:r>
      <w:r w:rsidR="0092727B" w:rsidRPr="00516E27">
        <w:rPr>
          <w:rFonts w:ascii="Times New Roman" w:hAnsi="Times New Roman" w:cs="Times New Roman"/>
          <w:sz w:val="24"/>
          <w:szCs w:val="24"/>
        </w:rPr>
        <w:t xml:space="preserve"> Наличие действующей </w:t>
      </w:r>
      <w:r w:rsidR="0092727B" w:rsidRPr="0092727B">
        <w:rPr>
          <w:rFonts w:ascii="Times New Roman" w:hAnsi="Times New Roman" w:cs="Times New Roman"/>
          <w:sz w:val="24"/>
          <w:szCs w:val="24"/>
        </w:rPr>
        <w:t>нотификации, внесённой в Единый реестр ЕАЭС, является безусловным юридическим фактом, без которого помещение товаров товарной позиции 8471 под таможенные процедуры, предполагающие их выпуск для внутреннего потребления, не допускается.  Данный разрешительный документ подтверждает, что ввозимые шифровальные средства соответствуют установленным требованиям, а их криптографические характеристики легализованы для оборота на территории Союза. Например, при ввозе из Китая в Россию сетевых платформ для передачи данных, содержащих в своем составе шифровальные (криптографические) средства (Код ТН ВЭД ЕАЭС 8471 80 000 0), требуется лицензия Минпромторга России или сведения о включении в единый реестр РЭС и ВЧУ, а также сведения о нотификации, зарегистрированной ФСБ России.</w:t>
      </w:r>
    </w:p>
    <w:p w:rsidR="00516E27" w:rsidRDefault="0092727B" w:rsidP="000F393E">
      <w:pPr>
        <w:spacing w:after="0" w:line="240" w:lineRule="auto"/>
        <w:ind w:firstLine="709"/>
        <w:jc w:val="both"/>
        <w:rPr>
          <w:rFonts w:ascii="Times New Roman" w:hAnsi="Times New Roman" w:cs="Times New Roman"/>
          <w:sz w:val="24"/>
          <w:szCs w:val="24"/>
        </w:rPr>
      </w:pPr>
      <w:r w:rsidRPr="0092727B">
        <w:rPr>
          <w:rFonts w:ascii="Times New Roman" w:hAnsi="Times New Roman" w:cs="Times New Roman"/>
          <w:sz w:val="24"/>
          <w:szCs w:val="24"/>
        </w:rPr>
        <w:t xml:space="preserve">Проведенное исследование показало, что правильная классификация вычислительных машин в товарной позиции 8471 ТН ВЭД ЕАЭС при перемещении через таможенную границу является главным условием законного оборота такой продукции на территории Союза. Установлено, что определяющее значение имеет не техническая сложность устройства, а его соответствие четырём формальным критериям примечания 5 к группе </w:t>
      </w:r>
      <w:r w:rsidR="00D60ED0">
        <w:rPr>
          <w:rFonts w:ascii="Times New Roman" w:hAnsi="Times New Roman" w:cs="Times New Roman"/>
          <w:sz w:val="24"/>
          <w:szCs w:val="24"/>
        </w:rPr>
        <w:t>84 (наличие хранимой программы</w:t>
      </w:r>
      <w:r w:rsidRPr="0092727B">
        <w:rPr>
          <w:rFonts w:ascii="Times New Roman" w:hAnsi="Times New Roman" w:cs="Times New Roman"/>
          <w:sz w:val="24"/>
          <w:szCs w:val="24"/>
        </w:rPr>
        <w:t>, выполнение арифметических операций, автоматическое принятие логических решений). При этом особую сложность для участников ВЭД представляют разграничение вычислительных машин с аппаратурой связи (товарная позиция 8517), классификация устройств с фиксированными программами, а также выбор правильной субпозиции в зависимости от конструктивного исполнения (портативные, моноблочные, системы).Таким образом, комплексное изучение  классификационных, технических и разрешительных требований при декларировании товаров позиции 8471 позволяет минимизировать риски доначисления таможенных платежей, отказа в выпуске и привлечения к административной ответственности, обеспечивая тем самым стабильность технологического суверенитета и развитие цифровой экономики Российской Федерации.</w:t>
      </w:r>
    </w:p>
    <w:p w:rsidR="00516E27" w:rsidRDefault="00516E27" w:rsidP="000F393E">
      <w:pPr>
        <w:spacing w:after="0" w:line="240" w:lineRule="auto"/>
        <w:ind w:firstLine="709"/>
        <w:jc w:val="center"/>
        <w:rPr>
          <w:rFonts w:ascii="Times New Roman" w:hAnsi="Times New Roman" w:cs="Times New Roman"/>
          <w:sz w:val="24"/>
          <w:szCs w:val="24"/>
        </w:rPr>
      </w:pPr>
    </w:p>
    <w:p w:rsidR="00D60ED0" w:rsidRDefault="00D60ED0" w:rsidP="000F393E">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rsidR="00516E27" w:rsidRDefault="00516E27" w:rsidP="00D60ED0">
      <w:pPr>
        <w:spacing w:after="0" w:line="240" w:lineRule="auto"/>
        <w:ind w:firstLine="709"/>
        <w:jc w:val="both"/>
        <w:rPr>
          <w:rFonts w:ascii="Times New Roman" w:hAnsi="Times New Roman" w:cs="Times New Roman"/>
          <w:sz w:val="24"/>
          <w:szCs w:val="24"/>
        </w:rPr>
      </w:pPr>
    </w:p>
    <w:p w:rsidR="00516E27" w:rsidRPr="00516E27" w:rsidRDefault="00516E27" w:rsidP="00516E27">
      <w:pPr>
        <w:pStyle w:val="a8"/>
        <w:numPr>
          <w:ilvl w:val="0"/>
          <w:numId w:val="1"/>
        </w:numPr>
        <w:spacing w:after="0" w:line="240" w:lineRule="auto"/>
        <w:jc w:val="both"/>
        <w:rPr>
          <w:rFonts w:ascii="Times New Roman" w:hAnsi="Times New Roman" w:cs="Times New Roman"/>
          <w:sz w:val="24"/>
          <w:szCs w:val="24"/>
        </w:rPr>
      </w:pPr>
      <w:r w:rsidRPr="00516E27">
        <w:rPr>
          <w:rFonts w:ascii="Times New Roman" w:hAnsi="Times New Roman" w:cs="Times New Roman"/>
          <w:sz w:val="24"/>
          <w:szCs w:val="24"/>
        </w:rPr>
        <w:t>Андриянова А. Итоги развития российского ИТ-рынка: самые яркие соб</w:t>
      </w:r>
      <w:r>
        <w:rPr>
          <w:rFonts w:ascii="Times New Roman" w:hAnsi="Times New Roman" w:cs="Times New Roman"/>
          <w:sz w:val="24"/>
          <w:szCs w:val="24"/>
        </w:rPr>
        <w:t>ытия за 2025 год // Компьютерра</w:t>
      </w:r>
      <w:r w:rsidRPr="00516E27">
        <w:rPr>
          <w:rFonts w:ascii="Times New Roman" w:hAnsi="Times New Roman" w:cs="Times New Roman"/>
          <w:sz w:val="24"/>
          <w:szCs w:val="24"/>
        </w:rPr>
        <w:t xml:space="preserve">: [сайт]. – 29 декабря 2025. – URL: </w:t>
      </w:r>
      <w:hyperlink r:id="rId7" w:history="1">
        <w:r w:rsidRPr="00516E27">
          <w:rPr>
            <w:rStyle w:val="a7"/>
            <w:rFonts w:ascii="Times New Roman" w:hAnsi="Times New Roman" w:cs="Times New Roman"/>
            <w:color w:val="auto"/>
            <w:sz w:val="24"/>
            <w:szCs w:val="24"/>
          </w:rPr>
          <w:t>https://www.computerra.ru/333039/itogi-razvitiya-rossijskogo-it-rynka-samye-yarkie-sobytiya-za-2025-god/</w:t>
        </w:r>
      </w:hyperlink>
      <w:r w:rsidRPr="00516E27">
        <w:rPr>
          <w:rFonts w:ascii="Times New Roman" w:hAnsi="Times New Roman" w:cs="Times New Roman"/>
          <w:sz w:val="24"/>
          <w:szCs w:val="24"/>
        </w:rPr>
        <w:t>.</w:t>
      </w:r>
    </w:p>
    <w:p w:rsidR="00516E27" w:rsidRPr="00516E27" w:rsidRDefault="00516E27" w:rsidP="00516E27">
      <w:pPr>
        <w:pStyle w:val="a8"/>
        <w:numPr>
          <w:ilvl w:val="0"/>
          <w:numId w:val="1"/>
        </w:numPr>
        <w:spacing w:after="0" w:line="240" w:lineRule="auto"/>
        <w:jc w:val="both"/>
        <w:rPr>
          <w:rFonts w:ascii="Times New Roman" w:hAnsi="Times New Roman" w:cs="Times New Roman"/>
          <w:sz w:val="24"/>
          <w:szCs w:val="24"/>
        </w:rPr>
      </w:pPr>
      <w:r w:rsidRPr="00516E27">
        <w:rPr>
          <w:rFonts w:ascii="Times New Roman" w:hAnsi="Times New Roman" w:cs="Times New Roman"/>
          <w:sz w:val="24"/>
          <w:szCs w:val="24"/>
        </w:rPr>
        <w:lastRenderedPageBreak/>
        <w:t>Хахаев, И. А. Вычислительные машины, сети и системы телекоммуникаций в таможенном деле: учебное пособие / И. А. Хахаев. — Санкт-Петербург: Университет ИТМО, 2015. — 86 с.</w:t>
      </w:r>
    </w:p>
    <w:p w:rsidR="00516E27" w:rsidRPr="00516E27" w:rsidRDefault="00D60ED0" w:rsidP="00516E27">
      <w:pPr>
        <w:pStyle w:val="a8"/>
        <w:numPr>
          <w:ilvl w:val="0"/>
          <w:numId w:val="1"/>
        </w:numPr>
        <w:spacing w:after="0" w:line="240" w:lineRule="auto"/>
        <w:jc w:val="both"/>
        <w:rPr>
          <w:rFonts w:ascii="Times New Roman" w:hAnsi="Times New Roman" w:cs="Times New Roman"/>
          <w:sz w:val="24"/>
          <w:szCs w:val="24"/>
        </w:rPr>
      </w:pPr>
      <w:r w:rsidRPr="00516E27">
        <w:rPr>
          <w:rFonts w:ascii="Times New Roman" w:hAnsi="Times New Roman" w:cs="Times New Roman"/>
          <w:sz w:val="24"/>
          <w:szCs w:val="24"/>
        </w:rPr>
        <w:t xml:space="preserve">"О внесении изменений в Положение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Решение Коллегии ЕЭК от 13.12.2017 № 172 // Официальный сайт Евразийского экономического союза. </w:t>
      </w:r>
      <w:r w:rsidR="00516E27" w:rsidRPr="00516E27">
        <w:rPr>
          <w:rFonts w:ascii="Times New Roman" w:hAnsi="Times New Roman" w:cs="Times New Roman"/>
          <w:sz w:val="24"/>
          <w:szCs w:val="24"/>
        </w:rPr>
        <w:t>– URL: http://www.eaeunion.org.</w:t>
      </w:r>
    </w:p>
    <w:p w:rsidR="00D60ED0" w:rsidRPr="00516E27" w:rsidRDefault="00D60ED0" w:rsidP="00516E27">
      <w:pPr>
        <w:pStyle w:val="a8"/>
        <w:numPr>
          <w:ilvl w:val="0"/>
          <w:numId w:val="1"/>
        </w:numPr>
        <w:spacing w:after="0" w:line="240" w:lineRule="auto"/>
        <w:jc w:val="both"/>
        <w:rPr>
          <w:rFonts w:ascii="Times New Roman" w:hAnsi="Times New Roman" w:cs="Times New Roman"/>
          <w:sz w:val="24"/>
          <w:szCs w:val="24"/>
        </w:rPr>
      </w:pPr>
      <w:r w:rsidRPr="00516E27">
        <w:rPr>
          <w:rFonts w:ascii="Times New Roman" w:hAnsi="Times New Roman" w:cs="Times New Roman"/>
          <w:sz w:val="24"/>
          <w:szCs w:val="24"/>
        </w:rPr>
        <w:t xml:space="preserve">Решения Совета Евразийской экономической комиссии от 14.09.2021 № 80 (ред. от 18.10.2024) «Об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 // Официальный сайт Евразийского экономического союза </w:t>
      </w:r>
      <w:r w:rsidR="00516E27" w:rsidRPr="00516E27">
        <w:rPr>
          <w:rFonts w:ascii="Times New Roman" w:hAnsi="Times New Roman" w:cs="Times New Roman"/>
          <w:sz w:val="24"/>
          <w:szCs w:val="24"/>
        </w:rPr>
        <w:t xml:space="preserve">www.eaeunion.org, 06.10.2021. </w:t>
      </w:r>
    </w:p>
    <w:bookmarkEnd w:id="0"/>
    <w:p w:rsidR="00516E27" w:rsidRPr="00D60ED0" w:rsidRDefault="00516E27">
      <w:pPr>
        <w:spacing w:after="0" w:line="240" w:lineRule="auto"/>
        <w:ind w:firstLine="709"/>
        <w:jc w:val="both"/>
        <w:rPr>
          <w:rFonts w:ascii="Times New Roman" w:hAnsi="Times New Roman" w:cs="Times New Roman"/>
          <w:sz w:val="24"/>
          <w:szCs w:val="24"/>
        </w:rPr>
      </w:pPr>
    </w:p>
    <w:sectPr w:rsidR="00516E27" w:rsidRPr="00D60ED0" w:rsidSect="00516E27">
      <w:type w:val="continuous"/>
      <w:pgSz w:w="11910" w:h="16840" w:code="9"/>
      <w:pgMar w:top="1134" w:right="1134" w:bottom="1134" w:left="1134" w:header="0" w:footer="94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F3C" w:rsidRDefault="006C4F3C" w:rsidP="000F027A">
      <w:pPr>
        <w:spacing w:after="0" w:line="240" w:lineRule="auto"/>
      </w:pPr>
      <w:r>
        <w:separator/>
      </w:r>
    </w:p>
  </w:endnote>
  <w:endnote w:type="continuationSeparator" w:id="0">
    <w:p w:rsidR="006C4F3C" w:rsidRDefault="006C4F3C" w:rsidP="000F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F3C" w:rsidRDefault="006C4F3C" w:rsidP="000F027A">
      <w:pPr>
        <w:spacing w:after="0" w:line="240" w:lineRule="auto"/>
      </w:pPr>
      <w:r>
        <w:separator/>
      </w:r>
    </w:p>
  </w:footnote>
  <w:footnote w:type="continuationSeparator" w:id="0">
    <w:p w:rsidR="006C4F3C" w:rsidRDefault="006C4F3C" w:rsidP="000F0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563EA"/>
    <w:multiLevelType w:val="hybridMultilevel"/>
    <w:tmpl w:val="B30A3B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C9"/>
    <w:rsid w:val="00097BF0"/>
    <w:rsid w:val="000F027A"/>
    <w:rsid w:val="000F393E"/>
    <w:rsid w:val="00516E27"/>
    <w:rsid w:val="006C4F3C"/>
    <w:rsid w:val="0092727B"/>
    <w:rsid w:val="00BB0DC9"/>
    <w:rsid w:val="00C20A1D"/>
    <w:rsid w:val="00D60ED0"/>
    <w:rsid w:val="00E00987"/>
    <w:rsid w:val="00FF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F134"/>
  <w15:chartTrackingRefBased/>
  <w15:docId w15:val="{89D52EBA-C147-4333-8928-43931A06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0F027A"/>
    <w:pPr>
      <w:spacing w:after="0" w:line="240" w:lineRule="auto"/>
    </w:pPr>
    <w:rPr>
      <w:sz w:val="20"/>
      <w:szCs w:val="20"/>
    </w:rPr>
  </w:style>
  <w:style w:type="character" w:customStyle="1" w:styleId="a5">
    <w:name w:val="Текст сноски Знак"/>
    <w:basedOn w:val="a0"/>
    <w:link w:val="a4"/>
    <w:uiPriority w:val="99"/>
    <w:rsid w:val="000F027A"/>
    <w:rPr>
      <w:sz w:val="20"/>
      <w:szCs w:val="20"/>
    </w:rPr>
  </w:style>
  <w:style w:type="character" w:styleId="a6">
    <w:name w:val="footnote reference"/>
    <w:basedOn w:val="a0"/>
    <w:uiPriority w:val="99"/>
    <w:semiHidden/>
    <w:unhideWhenUsed/>
    <w:rsid w:val="000F027A"/>
    <w:rPr>
      <w:vertAlign w:val="superscript"/>
    </w:rPr>
  </w:style>
  <w:style w:type="character" w:customStyle="1" w:styleId="docdata">
    <w:name w:val="docdata"/>
    <w:aliases w:val="docy,v5,1287,bqiaagaaeyqcaaagiaiaaanrbaaabxkeaaaaaaaaaaaaaaaaaaaaaaaaaaaaaaaaaaaaaaaaaaaaaaaaaaaaaaaaaaaaaaaaaaaaaaaaaaaaaaaaaaaaaaaaaaaaaaaaaaaaaaaaaaaaaaaaaaaaaaaaaaaaaaaaaaaaaaaaaaaaaaaaaaaaaaaaaaaaaaaaaaaaaaaaaaaaaaaaaaaaaaaaaaaaaaaaaaaaaaaa"/>
    <w:basedOn w:val="a0"/>
    <w:rsid w:val="00516E27"/>
  </w:style>
  <w:style w:type="character" w:styleId="a7">
    <w:name w:val="Hyperlink"/>
    <w:basedOn w:val="a0"/>
    <w:uiPriority w:val="99"/>
    <w:unhideWhenUsed/>
    <w:rsid w:val="00516E27"/>
    <w:rPr>
      <w:color w:val="0563C1" w:themeColor="hyperlink"/>
      <w:u w:val="single"/>
    </w:rPr>
  </w:style>
  <w:style w:type="paragraph" w:styleId="a8">
    <w:name w:val="List Paragraph"/>
    <w:basedOn w:val="a"/>
    <w:uiPriority w:val="34"/>
    <w:qFormat/>
    <w:rsid w:val="00516E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230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puterra.ru/333039/itogi-razvitiya-rossijskogo-it-rynka-samye-yarkie-sobytiya-za-2025-go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1491</Words>
  <Characters>8502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Карина</dc:creator>
  <cp:keywords/>
  <dc:description/>
  <cp:lastModifiedBy>Карина</cp:lastModifiedBy>
  <cp:revision>1</cp:revision>
  <dcterms:created xsi:type="dcterms:W3CDTF">2026-04-06T11:15:00Z</dcterms:created>
  <dcterms:modified xsi:type="dcterms:W3CDTF">2026-04-06T12:34:00Z</dcterms:modified>
</cp:coreProperties>
</file>