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D0499" w14:textId="1B885502" w:rsidR="00217786" w:rsidRDefault="001D66E6" w:rsidP="00903A24">
      <w:pPr>
        <w:pStyle w:val="a3"/>
        <w:spacing w:before="0" w:beforeAutospacing="0" w:after="0" w:afterAutospacing="0"/>
        <w:ind w:firstLine="709"/>
        <w:jc w:val="center"/>
        <w:rPr>
          <w:bCs/>
        </w:rPr>
      </w:pPr>
      <w:r w:rsidRPr="000E1754">
        <w:rPr>
          <w:bCs/>
        </w:rPr>
        <w:t>Проблема завышени</w:t>
      </w:r>
      <w:r w:rsidR="00B70E0A" w:rsidRPr="000E1754">
        <w:rPr>
          <w:bCs/>
        </w:rPr>
        <w:t xml:space="preserve">я </w:t>
      </w:r>
      <w:r w:rsidRPr="000E1754">
        <w:rPr>
          <w:bCs/>
        </w:rPr>
        <w:t xml:space="preserve">уровня дохода при кредитовании. Внедрение принципа </w:t>
      </w:r>
      <w:proofErr w:type="spellStart"/>
      <w:r w:rsidRPr="000E1754">
        <w:rPr>
          <w:bCs/>
        </w:rPr>
        <w:t>эстоппеля</w:t>
      </w:r>
      <w:proofErr w:type="spellEnd"/>
      <w:r w:rsidR="00B70E0A" w:rsidRPr="000E1754">
        <w:rPr>
          <w:bCs/>
        </w:rPr>
        <w:t xml:space="preserve"> при кредитовании</w:t>
      </w:r>
      <w:r w:rsidRPr="000E1754">
        <w:rPr>
          <w:bCs/>
        </w:rPr>
        <w:t>.</w:t>
      </w:r>
    </w:p>
    <w:p w14:paraId="2EDF13E3" w14:textId="578E6B3C" w:rsidR="00217786" w:rsidRDefault="00217786" w:rsidP="00903A24">
      <w:pPr>
        <w:pStyle w:val="a3"/>
        <w:spacing w:before="0" w:beforeAutospacing="0" w:after="0" w:afterAutospacing="0"/>
        <w:ind w:firstLine="709"/>
        <w:jc w:val="center"/>
        <w:rPr>
          <w:bCs/>
        </w:rPr>
      </w:pPr>
      <w:r>
        <w:rPr>
          <w:bCs/>
        </w:rPr>
        <w:t>Глухов Владислав Александрович</w:t>
      </w:r>
    </w:p>
    <w:p w14:paraId="0DB4B3B8" w14:textId="33D7CC0B" w:rsidR="00217786" w:rsidRDefault="00217786" w:rsidP="00903A24">
      <w:pPr>
        <w:pStyle w:val="a3"/>
        <w:spacing w:before="0" w:beforeAutospacing="0" w:after="0" w:afterAutospacing="0"/>
        <w:ind w:firstLine="709"/>
        <w:jc w:val="center"/>
        <w:rPr>
          <w:bCs/>
        </w:rPr>
      </w:pPr>
      <w:r>
        <w:rPr>
          <w:bCs/>
        </w:rPr>
        <w:t xml:space="preserve">Студент </w:t>
      </w:r>
    </w:p>
    <w:p w14:paraId="2A7ED107" w14:textId="15F43ECB" w:rsidR="00217786" w:rsidRDefault="00217786" w:rsidP="00903A24">
      <w:pPr>
        <w:pStyle w:val="a3"/>
        <w:spacing w:before="0" w:beforeAutospacing="0" w:after="0" w:afterAutospacing="0"/>
        <w:ind w:firstLine="709"/>
        <w:jc w:val="center"/>
        <w:rPr>
          <w:bCs/>
        </w:rPr>
      </w:pPr>
      <w:r>
        <w:rPr>
          <w:bCs/>
        </w:rPr>
        <w:t>Кузьмина Ирина Константиновна</w:t>
      </w:r>
    </w:p>
    <w:p w14:paraId="5619A512" w14:textId="29F2804B" w:rsidR="00217786" w:rsidRDefault="00217786" w:rsidP="00903A24">
      <w:pPr>
        <w:pStyle w:val="a3"/>
        <w:spacing w:before="0" w:beforeAutospacing="0" w:after="0" w:afterAutospacing="0"/>
        <w:ind w:firstLine="709"/>
        <w:jc w:val="center"/>
        <w:rPr>
          <w:bCs/>
        </w:rPr>
      </w:pPr>
      <w:r w:rsidRPr="00217786">
        <w:rPr>
          <w:bCs/>
        </w:rPr>
        <w:t xml:space="preserve">Научный руководитель, доцент, </w:t>
      </w:r>
      <w:proofErr w:type="spellStart"/>
      <w:r w:rsidRPr="00217786">
        <w:rPr>
          <w:bCs/>
        </w:rPr>
        <w:t>к.</w:t>
      </w:r>
      <w:r>
        <w:rPr>
          <w:bCs/>
        </w:rPr>
        <w:t>ю</w:t>
      </w:r>
      <w:r w:rsidRPr="00217786">
        <w:rPr>
          <w:bCs/>
        </w:rPr>
        <w:t>.н</w:t>
      </w:r>
      <w:proofErr w:type="spellEnd"/>
      <w:r w:rsidRPr="00217786">
        <w:rPr>
          <w:bCs/>
        </w:rPr>
        <w:t>.</w:t>
      </w:r>
    </w:p>
    <w:p w14:paraId="4D4EE75A" w14:textId="32C67A2B" w:rsidR="001D66E6" w:rsidRDefault="00217786" w:rsidP="00903A24">
      <w:pPr>
        <w:pStyle w:val="a3"/>
        <w:spacing w:before="0" w:beforeAutospacing="0" w:after="0" w:afterAutospacing="0"/>
        <w:ind w:firstLine="709"/>
        <w:jc w:val="center"/>
        <w:rPr>
          <w:bCs/>
        </w:rPr>
      </w:pPr>
      <w:r>
        <w:rPr>
          <w:bCs/>
        </w:rPr>
        <w:t>Юридический факультет</w:t>
      </w:r>
    </w:p>
    <w:p w14:paraId="03498BC8" w14:textId="77777777" w:rsidR="00903A24" w:rsidRPr="00903A24" w:rsidRDefault="00903A24" w:rsidP="00903A24">
      <w:pPr>
        <w:pStyle w:val="a3"/>
        <w:spacing w:before="0" w:beforeAutospacing="0" w:after="0" w:afterAutospacing="0"/>
        <w:ind w:firstLine="709"/>
        <w:jc w:val="center"/>
        <w:rPr>
          <w:bCs/>
        </w:rPr>
      </w:pPr>
    </w:p>
    <w:p w14:paraId="104DEEE3" w14:textId="24388A0A" w:rsidR="00217786" w:rsidRDefault="00217786" w:rsidP="00903A24">
      <w:pPr>
        <w:pStyle w:val="a3"/>
        <w:spacing w:before="0" w:beforeAutospacing="0" w:after="0" w:afterAutospacing="0"/>
        <w:ind w:firstLine="709"/>
      </w:pPr>
      <w:r>
        <w:t xml:space="preserve">Ключевые слова: банкротство граждан, добросовестность, освобождение от долгов, ответственное кредитование, принцип </w:t>
      </w:r>
      <w:proofErr w:type="spellStart"/>
      <w:r>
        <w:t>эстоппеля</w:t>
      </w:r>
      <w:proofErr w:type="spellEnd"/>
      <w:r>
        <w:t>, потребительское кредитование.</w:t>
      </w:r>
    </w:p>
    <w:p w14:paraId="28146DD6" w14:textId="77777777" w:rsidR="00903A24" w:rsidRDefault="00903A24" w:rsidP="00903A24">
      <w:pPr>
        <w:pStyle w:val="a3"/>
        <w:spacing w:before="0" w:beforeAutospacing="0" w:after="0" w:afterAutospacing="0"/>
        <w:ind w:firstLine="709"/>
      </w:pPr>
    </w:p>
    <w:p w14:paraId="11E75439" w14:textId="75DFA742" w:rsidR="004D12BF" w:rsidRDefault="004D12BF" w:rsidP="000E1754">
      <w:pPr>
        <w:pStyle w:val="a3"/>
        <w:spacing w:before="0" w:beforeAutospacing="0" w:after="0" w:afterAutospacing="0"/>
        <w:ind w:firstLine="709"/>
        <w:jc w:val="both"/>
      </w:pPr>
      <w:r>
        <w:t xml:space="preserve">Вопрос баланса интересов кредитора и должника при применении правил об освобождении от обязательств является </w:t>
      </w:r>
      <w:r w:rsidR="00307306">
        <w:t>дискуссионным</w:t>
      </w:r>
      <w:r>
        <w:t xml:space="preserve"> в современной доктрине и практике несостоятельности граждан.</w:t>
      </w:r>
    </w:p>
    <w:p w14:paraId="7296D8A9" w14:textId="6CB2A277" w:rsidR="004D12BF" w:rsidRDefault="00CC78D1" w:rsidP="000E1754">
      <w:pPr>
        <w:pStyle w:val="a3"/>
        <w:spacing w:before="0" w:beforeAutospacing="0" w:after="0" w:afterAutospacing="0"/>
        <w:ind w:firstLine="709"/>
        <w:jc w:val="both"/>
      </w:pPr>
      <w:r>
        <w:t>Ц</w:t>
      </w:r>
      <w:r w:rsidR="004D12BF">
        <w:t>елью участия гражданина-должника в деле о банкротстве выступает реализация социально-реабилитационной функции права, закрепленной в пункте 3 статьи 213.28 Федерального закона «О несостоятельности (банкротстве)»</w:t>
      </w:r>
      <w:r w:rsidRPr="00CC78D1">
        <w:t xml:space="preserve"> </w:t>
      </w:r>
      <w:r w:rsidRPr="00BD5D42">
        <w:t>[1]</w:t>
      </w:r>
      <w:r>
        <w:t>.</w:t>
      </w:r>
      <w:r w:rsidR="004D12BF">
        <w:t xml:space="preserve"> Данный институт направлен на полное освобождение субъекта от дальнейшего исполнения требований кредиторов</w:t>
      </w:r>
      <w:r w:rsidR="00894EB3">
        <w:t xml:space="preserve">. </w:t>
      </w:r>
      <w:r w:rsidR="004D12BF">
        <w:t>Экономический смысл указанной нормы заключается в создании условий для возвращения гражданина в легальный сектор экономики, восстановления его платежеспособности и социального статуса.</w:t>
      </w:r>
    </w:p>
    <w:p w14:paraId="2002AFF3" w14:textId="402496A7" w:rsidR="004D12BF" w:rsidRPr="00B70E0A" w:rsidRDefault="004D12BF" w:rsidP="000E1754">
      <w:pPr>
        <w:pStyle w:val="a3"/>
        <w:spacing w:before="0" w:beforeAutospacing="0" w:after="0" w:afterAutospacing="0"/>
        <w:ind w:firstLine="709"/>
        <w:jc w:val="both"/>
      </w:pPr>
      <w:r>
        <w:t>Однако законодатель устанавливает, что списание задолженности является правовой преференцией для добросовестных лиц, а не без</w:t>
      </w:r>
      <w:bookmarkStart w:id="0" w:name="_GoBack"/>
      <w:bookmarkEnd w:id="0"/>
      <w:r>
        <w:t xml:space="preserve">условной гарантией. </w:t>
      </w:r>
      <w:r w:rsidR="00894EB3">
        <w:t>К</w:t>
      </w:r>
      <w:r>
        <w:t xml:space="preserve">онфликт интересов </w:t>
      </w:r>
      <w:r w:rsidR="00894EB3">
        <w:t>обозначен</w:t>
      </w:r>
      <w:r>
        <w:t xml:space="preserve"> в пункте 4 статьи 213.28 Закона, определяющем исчерпывающий перечень оснований для </w:t>
      </w:r>
      <w:proofErr w:type="spellStart"/>
      <w:r>
        <w:t>неосвобождения</w:t>
      </w:r>
      <w:proofErr w:type="spellEnd"/>
      <w:r>
        <w:t xml:space="preserve"> от долгов. Среди них ключевое значение</w:t>
      </w:r>
      <w:r w:rsidR="00894EB3">
        <w:t xml:space="preserve"> для данного исследования</w:t>
      </w:r>
      <w:r>
        <w:t xml:space="preserve"> имеет запрет на списание обязательств в случае предоставления кредитору заведомо ложных сведений при получении кредита</w:t>
      </w:r>
      <w:r w:rsidR="00CC78D1">
        <w:t>.</w:t>
      </w:r>
    </w:p>
    <w:p w14:paraId="71F721AF" w14:textId="44C37FD9" w:rsidR="00157A15" w:rsidRPr="00B70E0A" w:rsidRDefault="00157A15" w:rsidP="00404B9C">
      <w:pPr>
        <w:pStyle w:val="a3"/>
        <w:spacing w:before="0" w:beforeAutospacing="0" w:after="0" w:afterAutospacing="0"/>
        <w:ind w:firstLine="709"/>
        <w:jc w:val="both"/>
      </w:pPr>
      <w:r>
        <w:t>Актуальная судебная практика подтверждает строгость этой нормы. Так, Постановлением Третьего арбитражного апелляционного суда по делу № А33-24488/2020 было оставлено в силе решение об отказе в списании долгов, поскольку был установлен факт недобросовестности должника при получении кредитов и отсутствие намерений их погашать.</w:t>
      </w:r>
      <w:r w:rsidR="00CD5F86">
        <w:t xml:space="preserve"> </w:t>
      </w:r>
      <w:r w:rsidR="00CD5F86" w:rsidRPr="00CD5F86">
        <w:t>В судебном заседании должник указывала, что её реальный доход (включая помощь от сожителя) составлял не более 25–30 тыс. руб., в то время как в анкете был указан доход в 70 тыс. руб. Примечательно, что должник прямо ссылалась на действия сотрудника банка, который якобы сам предложил «завысить» цифры для одобрения заявки. Тем не менее, суд отнесся к этим доводам критически, указав, что наличие личной подписи в анкете подтверждает осознанное предоставление недостоверных сведений</w:t>
      </w:r>
      <w:r w:rsidR="00116CAA">
        <w:t xml:space="preserve"> </w:t>
      </w:r>
      <w:r w:rsidR="00116CAA" w:rsidRPr="00116CAA">
        <w:t>[</w:t>
      </w:r>
      <w:r w:rsidR="00BD5D42" w:rsidRPr="00BD5D42">
        <w:t>2</w:t>
      </w:r>
      <w:r w:rsidR="00116CAA" w:rsidRPr="00116CAA">
        <w:t>]</w:t>
      </w:r>
      <w:r w:rsidR="00CD5F86">
        <w:t>.</w:t>
      </w:r>
    </w:p>
    <w:p w14:paraId="1FC1D5D5" w14:textId="0BE7721C" w:rsidR="00CD5F86" w:rsidRDefault="00EC143E" w:rsidP="00404B9C">
      <w:pPr>
        <w:pStyle w:val="a3"/>
        <w:spacing w:before="0" w:beforeAutospacing="0" w:after="0" w:afterAutospacing="0"/>
        <w:ind w:firstLine="709"/>
        <w:jc w:val="both"/>
      </w:pPr>
      <w:r w:rsidRPr="00EC143E">
        <w:t>В наиболее острых случаях предоставление ложных сведений влечет уголовно-правовую ответственность, даже если мотивы заемщика носили глубоко личный характер. Приговором Гагаринского районного суда г. Москвы по делу № 01-0314/2025 подсудимая была признана виновной в мошенничестве в сфере кредитования (ч. 3 ст. 159.1 УК РФ). Суд установил, что официально нетрудоустроенная гражданка, используя графический редактор («</w:t>
      </w:r>
      <w:proofErr w:type="spellStart"/>
      <w:r w:rsidRPr="00EC143E">
        <w:t>фотошоп</w:t>
      </w:r>
      <w:proofErr w:type="spellEnd"/>
      <w:r w:rsidRPr="00EC143E">
        <w:t>»), самостоятельно внесла изменения в справки 2-НДФЛ от ООО НПП «</w:t>
      </w:r>
      <w:proofErr w:type="spellStart"/>
      <w:r w:rsidRPr="00EC143E">
        <w:t>Желдордеталь</w:t>
      </w:r>
      <w:proofErr w:type="spellEnd"/>
      <w:r w:rsidRPr="00EC143E">
        <w:t xml:space="preserve">», существенно завысив свой доход. Свои действия она объяснила отчаянным положением: средства требовались для оплаты лекарств и процедур для больной лошади, от которой отказался предыдущий владелец. </w:t>
      </w:r>
      <w:r>
        <w:t>Учитывая</w:t>
      </w:r>
      <w:r w:rsidRPr="00EC143E">
        <w:t xml:space="preserve"> признание вины </w:t>
      </w:r>
      <w:r>
        <w:t xml:space="preserve">подсудимой </w:t>
      </w:r>
      <w:r w:rsidRPr="00EC143E">
        <w:t>и благородн</w:t>
      </w:r>
      <w:r>
        <w:t>ый мотив спасения животного</w:t>
      </w:r>
      <w:r w:rsidRPr="00EC143E">
        <w:t xml:space="preserve">, </w:t>
      </w:r>
      <w:r>
        <w:t xml:space="preserve">суд </w:t>
      </w:r>
      <w:r w:rsidRPr="00EC143E">
        <w:t>назначи</w:t>
      </w:r>
      <w:r>
        <w:t>л</w:t>
      </w:r>
      <w:r w:rsidRPr="00EC143E">
        <w:t xml:space="preserve"> наказание в виде лишения свободы условно</w:t>
      </w:r>
      <w:r w:rsidR="00567C64">
        <w:t xml:space="preserve"> </w:t>
      </w:r>
      <w:r w:rsidR="00116CAA" w:rsidRPr="00116CAA">
        <w:t>[</w:t>
      </w:r>
      <w:r w:rsidR="00BD5D42" w:rsidRPr="00BD5D42">
        <w:t>3</w:t>
      </w:r>
      <w:r w:rsidR="00116CAA" w:rsidRPr="00116CAA">
        <w:t>]</w:t>
      </w:r>
      <w:r w:rsidR="00CD5F86">
        <w:t>.</w:t>
      </w:r>
    </w:p>
    <w:p w14:paraId="49827DBE" w14:textId="0A396B43" w:rsidR="00CD5F86" w:rsidRDefault="00CD5F86" w:rsidP="00404B9C">
      <w:pPr>
        <w:pStyle w:val="a3"/>
        <w:spacing w:before="0" w:beforeAutospacing="0" w:after="0" w:afterAutospacing="0"/>
        <w:ind w:firstLine="709"/>
        <w:jc w:val="both"/>
      </w:pPr>
      <w:r w:rsidRPr="00CD5F86">
        <w:t xml:space="preserve">Несмотря на вину заемщика, нельзя игнорировать роль профессионального кредитора. В ряде случаев суды усматривают недобросовестность в действиях самих банков, что может привести к признанию сделок недействительными. </w:t>
      </w:r>
      <w:r>
        <w:t>П</w:t>
      </w:r>
      <w:r w:rsidRPr="00CD5F86">
        <w:t>римером</w:t>
      </w:r>
      <w:r>
        <w:t xml:space="preserve"> подобному</w:t>
      </w:r>
      <w:r w:rsidRPr="00CD5F86">
        <w:t xml:space="preserve"> является решение Шуйского городского суда по делу № 2-176/2020. Суд установил, что </w:t>
      </w:r>
      <w:proofErr w:type="spellStart"/>
      <w:r w:rsidRPr="00CD5F86">
        <w:t>заемщица</w:t>
      </w:r>
      <w:proofErr w:type="spellEnd"/>
      <w:r w:rsidRPr="00CD5F86">
        <w:t xml:space="preserve">, работавшая </w:t>
      </w:r>
      <w:r w:rsidRPr="00CD5F86">
        <w:lastRenderedPageBreak/>
        <w:t>у индивидуального предпринимателя, под влиянием обмана оформила на себя потребительский кредит в размере более 3 млн рублей. Формальной целью кредита значилось приобретение дор</w:t>
      </w:r>
      <w:r>
        <w:t>огостоящих протезов</w:t>
      </w:r>
      <w:r w:rsidRPr="00CD5F86">
        <w:t>, однако фактически эти средства предназначались для ведения бизнеса её работодателя</w:t>
      </w:r>
      <w:r>
        <w:t xml:space="preserve"> по производству протезов</w:t>
      </w:r>
      <w:r w:rsidR="0096572D">
        <w:t>, сам работодатель при этом указывал, что кредит будет выплачивать не должница, а государство</w:t>
      </w:r>
      <w:r w:rsidRPr="00CD5F86">
        <w:t>. Банк, будучи профессиональным участником рынка, не проверил реальную платежеспособность сотрудницы с низким доходом и целевое использование средств, фактически способствуя выводу активов. Суд признал кредитный договор недействительным, указав на злоупотребление правом со стороны кредитора и работодателя</w:t>
      </w:r>
      <w:r w:rsidR="001F5491" w:rsidRPr="001F5491">
        <w:t xml:space="preserve"> [</w:t>
      </w:r>
      <w:r w:rsidR="00BD5D42" w:rsidRPr="00BD5D42">
        <w:t>4</w:t>
      </w:r>
      <w:r w:rsidR="001F5491" w:rsidRPr="001F5491">
        <w:t>]</w:t>
      </w:r>
      <w:r>
        <w:t>.</w:t>
      </w:r>
    </w:p>
    <w:p w14:paraId="2224CE21" w14:textId="020D0B98" w:rsidR="004D12BF" w:rsidRDefault="004D12BF" w:rsidP="00404B9C">
      <w:pPr>
        <w:pStyle w:val="a3"/>
        <w:spacing w:before="0" w:beforeAutospacing="0" w:after="0" w:afterAutospacing="0"/>
        <w:ind w:firstLine="709"/>
        <w:jc w:val="both"/>
      </w:pPr>
      <w:r>
        <w:t>Анализ правоприменительной практики свидетельствует о наличии системно</w:t>
      </w:r>
      <w:r w:rsidR="00894EB3">
        <w:t>й</w:t>
      </w:r>
      <w:r>
        <w:t xml:space="preserve"> </w:t>
      </w:r>
      <w:r w:rsidR="00894EB3">
        <w:t>проблемы</w:t>
      </w:r>
      <w:r>
        <w:t xml:space="preserve"> в сфере потребительского кредитования. В условиях жесткой конкуренции банки и микрофинансовые организации нередко </w:t>
      </w:r>
      <w:r w:rsidR="00894EB3">
        <w:t>склоняют</w:t>
      </w:r>
      <w:r>
        <w:t xml:space="preserve"> потенциальных заемщиков к формальному завышению доходов в анкетах-заявках. При этом профессиональный кредитор, обладая доступом к бюро кредитных историй (БКИ) и базам данных Социального фонда России, имеет объективную возможность верифицировать платежеспособность лица, но осознанно игнорирует риски ради </w:t>
      </w:r>
      <w:r w:rsidR="00894EB3">
        <w:t>обретения еще одного клиента</w:t>
      </w:r>
      <w:r>
        <w:t>.</w:t>
      </w:r>
    </w:p>
    <w:p w14:paraId="79047B16" w14:textId="70CC2C32" w:rsidR="004D12BF" w:rsidRDefault="004D12BF" w:rsidP="00404B9C">
      <w:pPr>
        <w:pStyle w:val="a3"/>
        <w:spacing w:before="0" w:beforeAutospacing="0" w:after="0" w:afterAutospacing="0"/>
        <w:ind w:firstLine="709"/>
        <w:jc w:val="both"/>
      </w:pPr>
      <w:r>
        <w:t>Впоследствии, при инициации процедуры банкротства, данные кредитные организации используют завышенные сведения из анкет как основание для возражения против списания долгов, ссылаясь на недобросовестность заемщика. Таким образом, возникает правовой дисбаланс, при котором профессиональный участник рынка перекладывает свои коммерческие риски и последствия ненадлежащей проверки контрагента на физическое лицо, являющееся заведомо слабой стороной в</w:t>
      </w:r>
      <w:r w:rsidR="00894EB3">
        <w:t xml:space="preserve"> данном</w:t>
      </w:r>
      <w:r>
        <w:t xml:space="preserve"> правоотношении.</w:t>
      </w:r>
    </w:p>
    <w:p w14:paraId="3BF2F68D" w14:textId="0D48E628" w:rsidR="004D12BF" w:rsidRDefault="004D12BF" w:rsidP="00404B9C">
      <w:pPr>
        <w:pStyle w:val="a3"/>
        <w:spacing w:before="0" w:beforeAutospacing="0" w:after="0" w:afterAutospacing="0"/>
        <w:ind w:firstLine="709"/>
        <w:jc w:val="both"/>
      </w:pPr>
      <w:r>
        <w:t>Научный интерес представляет проблема квалификации степени вины кредитора в возникновении подобной ситуации. С точки зрения принципа добросовестности (ст. 1 ГК РФ), недопустимо предоставление судебной защиты лицу, которое своими действиями или грубой неосторожностью способствовало возникновению убытков или наращиванию невозвратной задолженности</w:t>
      </w:r>
      <w:r w:rsidR="002C26D1" w:rsidRPr="002C26D1">
        <w:t xml:space="preserve"> [5]</w:t>
      </w:r>
      <w:r>
        <w:t>. Существующий стандарт доказывания в делах о банкротстве требует смещения акцента с формального обмана со стороны гражданина на оценку осмотрительности самого банка.</w:t>
      </w:r>
    </w:p>
    <w:p w14:paraId="72E946ED" w14:textId="77777777" w:rsidR="004D12BF" w:rsidRDefault="004D12BF" w:rsidP="00404B9C">
      <w:pPr>
        <w:pStyle w:val="a3"/>
        <w:spacing w:before="0" w:beforeAutospacing="0" w:after="0" w:afterAutospacing="0"/>
        <w:ind w:firstLine="709"/>
        <w:jc w:val="both"/>
      </w:pPr>
      <w:r>
        <w:t xml:space="preserve">Проблема информационной асимметрии в данных правоотношениях решается в пользу кредитора только при условии надлежащего исполнения им обязанностей по проверке контрагента. Если банк, имея все инструменты для выявления финансовой несостоятельности заемщика на стадии выдачи кредита, пренебрег ими, его последующие ссылки на недостоверность анкетных данных должны квалифицироваться как злоупотребление правом. В этом контексте институт освобождения от долгов выступает не только как способ защиты должника, но и как инструмент </w:t>
      </w:r>
      <w:proofErr w:type="spellStart"/>
      <w:r>
        <w:t>дисциплинирования</w:t>
      </w:r>
      <w:proofErr w:type="spellEnd"/>
      <w:r>
        <w:t xml:space="preserve"> финансового рынка.</w:t>
      </w:r>
    </w:p>
    <w:p w14:paraId="7A52EBC7" w14:textId="202AD70F" w:rsidR="004D12BF" w:rsidRDefault="004D12BF" w:rsidP="00404B9C">
      <w:pPr>
        <w:pStyle w:val="a3"/>
        <w:spacing w:before="0" w:beforeAutospacing="0" w:after="0" w:afterAutospacing="0"/>
        <w:ind w:firstLine="709"/>
        <w:jc w:val="both"/>
      </w:pPr>
      <w:r>
        <w:t>Более того, отказ в освобождении от обязательств на основании данных, которые кредитор мог проверить, вступает в противоречие с конституционным принципом соразмерности ответственности. Пожизненное сохранение долгового бремени за нарушение, которое стало возможным вследствие попустительства профессионального участника рынка, нивелирует саму идею социальной реабилитации. Правовая система не должна поощрять модель поведения, при которой банк извлекает выгоду из рискованного кредитования, сохраняя при этом право на бессрочное преследование должника в обход целей законодательства о банкротстве.</w:t>
      </w:r>
    </w:p>
    <w:p w14:paraId="26891844" w14:textId="3F22D9E9" w:rsidR="00894EB3" w:rsidRDefault="00894EB3" w:rsidP="00404B9C">
      <w:pPr>
        <w:pStyle w:val="a3"/>
        <w:spacing w:before="0" w:beforeAutospacing="0" w:after="0" w:afterAutospacing="0"/>
        <w:ind w:firstLine="709"/>
        <w:jc w:val="center"/>
      </w:pPr>
      <w:r>
        <w:rPr>
          <w:color w:val="000000"/>
          <w:sz w:val="27"/>
          <w:szCs w:val="27"/>
        </w:rPr>
        <w:t>***</w:t>
      </w:r>
    </w:p>
    <w:p w14:paraId="5A2C30E5" w14:textId="510E493D" w:rsidR="004D12BF" w:rsidRDefault="004D12BF" w:rsidP="00404B9C">
      <w:pPr>
        <w:pStyle w:val="a3"/>
        <w:spacing w:before="0" w:beforeAutospacing="0" w:after="0" w:afterAutospacing="0"/>
        <w:ind w:firstLine="709"/>
        <w:jc w:val="both"/>
      </w:pPr>
      <w:r>
        <w:t xml:space="preserve">На основании изложенного представляется необходимым законодательное закрепление стандарта «ответственного кредитования» через внедрение </w:t>
      </w:r>
      <w:r w:rsidR="00792A6D">
        <w:t>принципа</w:t>
      </w:r>
      <w:r>
        <w:t xml:space="preserve"> </w:t>
      </w:r>
      <w:proofErr w:type="spellStart"/>
      <w:r>
        <w:t>эстоппеля</w:t>
      </w:r>
      <w:proofErr w:type="spellEnd"/>
      <w:r>
        <w:t xml:space="preserve">. Целесообразно дополнить статью 213.28 Закона о банкротстве нормой, согласно которой кредитор лишается права ссылаться на недостоверность сведений о доходах должника, если на момент выдачи займа он не проверил эти сведения по доступным государственным и ведомственным информационным системам. Установление презумпции вины </w:t>
      </w:r>
      <w:r>
        <w:lastRenderedPageBreak/>
        <w:t>профессионального кредитора в таких случаях позволит сбалансировать интересы сторон и повысить эффективность механизма гражданско-правовой защиты граждан.</w:t>
      </w:r>
    </w:p>
    <w:p w14:paraId="6C5CA7EA" w14:textId="542DC251" w:rsidR="008572D4" w:rsidRDefault="008572D4" w:rsidP="00404B9C">
      <w:pPr>
        <w:spacing w:after="0" w:line="240" w:lineRule="auto"/>
      </w:pPr>
    </w:p>
    <w:p w14:paraId="079CF352" w14:textId="0CF6F74B" w:rsidR="00404B9C" w:rsidRDefault="00AE5E2E" w:rsidP="00404B9C">
      <w:pPr>
        <w:spacing w:after="0" w:line="240" w:lineRule="auto"/>
        <w:jc w:val="center"/>
        <w:rPr>
          <w:rFonts w:ascii="Times New Roman" w:hAnsi="Times New Roman" w:cs="Times New Roman"/>
          <w:sz w:val="24"/>
        </w:rPr>
      </w:pPr>
      <w:r w:rsidRPr="00AE5E2E">
        <w:rPr>
          <w:rFonts w:ascii="Times New Roman" w:hAnsi="Times New Roman" w:cs="Times New Roman"/>
          <w:sz w:val="24"/>
        </w:rPr>
        <w:t>Список литературы</w:t>
      </w:r>
    </w:p>
    <w:p w14:paraId="7979B6A8" w14:textId="77777777" w:rsidR="00404B9C" w:rsidRDefault="00404B9C" w:rsidP="00404B9C">
      <w:pPr>
        <w:spacing w:after="0" w:line="240" w:lineRule="auto"/>
        <w:jc w:val="center"/>
        <w:rPr>
          <w:rFonts w:ascii="Times New Roman" w:hAnsi="Times New Roman" w:cs="Times New Roman"/>
          <w:sz w:val="24"/>
        </w:rPr>
      </w:pPr>
    </w:p>
    <w:p w14:paraId="7CC0109D" w14:textId="0E12B06A" w:rsidR="00AE5E2E" w:rsidRDefault="00404B9C" w:rsidP="00404B9C">
      <w:pPr>
        <w:pStyle w:val="a4"/>
        <w:numPr>
          <w:ilvl w:val="0"/>
          <w:numId w:val="1"/>
        </w:numPr>
        <w:spacing w:after="0" w:line="240" w:lineRule="auto"/>
        <w:rPr>
          <w:rFonts w:ascii="Times New Roman" w:hAnsi="Times New Roman" w:cs="Times New Roman"/>
          <w:sz w:val="24"/>
        </w:rPr>
      </w:pPr>
      <w:r w:rsidRPr="00404B9C">
        <w:rPr>
          <w:rFonts w:ascii="Times New Roman" w:hAnsi="Times New Roman" w:cs="Times New Roman"/>
          <w:sz w:val="24"/>
        </w:rPr>
        <w:t>Федеральный закон от 26.10.2002 № 127-ФЗ «О несостоятельности (банкротстве)» // Собрание законодательства РФ. 2002. № 43. ст. 4190.</w:t>
      </w:r>
    </w:p>
    <w:p w14:paraId="47D0FBF7" w14:textId="77777777" w:rsidR="009370EE" w:rsidRDefault="00404B9C" w:rsidP="009370E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4B9C">
        <w:rPr>
          <w:rFonts w:ascii="Times New Roman" w:eastAsia="Times New Roman" w:hAnsi="Times New Roman" w:cs="Times New Roman"/>
          <w:sz w:val="24"/>
          <w:szCs w:val="24"/>
          <w:lang w:eastAsia="ru-RU"/>
        </w:rPr>
        <w:t xml:space="preserve">Постановление Третьего арбитражного апелляционного суда от 04.05.2022 по делу № А33-24488/2020 // </w:t>
      </w:r>
      <w:r w:rsidR="009370EE" w:rsidRPr="009370EE">
        <w:rPr>
          <w:rFonts w:ascii="Times New Roman" w:eastAsia="Times New Roman" w:hAnsi="Times New Roman" w:cs="Times New Roman"/>
          <w:sz w:val="24"/>
          <w:szCs w:val="24"/>
          <w:lang w:eastAsia="ru-RU"/>
        </w:rPr>
        <w:t>Интернет-ресурс «Судебные и нормативные акты РФ» (</w:t>
      </w:r>
      <w:proofErr w:type="spellStart"/>
      <w:r w:rsidR="009370EE" w:rsidRPr="009370EE">
        <w:rPr>
          <w:rFonts w:ascii="Times New Roman" w:eastAsia="Times New Roman" w:hAnsi="Times New Roman" w:cs="Times New Roman"/>
          <w:sz w:val="24"/>
          <w:szCs w:val="24"/>
          <w:lang w:eastAsia="ru-RU"/>
        </w:rPr>
        <w:t>СудАкт</w:t>
      </w:r>
      <w:proofErr w:type="spellEnd"/>
      <w:r w:rsidR="009370EE" w:rsidRPr="009370EE">
        <w:rPr>
          <w:rFonts w:ascii="Times New Roman" w:eastAsia="Times New Roman" w:hAnsi="Times New Roman" w:cs="Times New Roman"/>
          <w:sz w:val="24"/>
          <w:szCs w:val="24"/>
          <w:lang w:eastAsia="ru-RU"/>
        </w:rPr>
        <w:t xml:space="preserve">) </w:t>
      </w:r>
    </w:p>
    <w:p w14:paraId="40DCE4A4" w14:textId="3B1CA805" w:rsidR="00404B9C" w:rsidRPr="00404B9C" w:rsidRDefault="00404B9C" w:rsidP="009370E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4B9C">
        <w:rPr>
          <w:rFonts w:ascii="Times New Roman" w:eastAsia="Times New Roman" w:hAnsi="Times New Roman" w:cs="Times New Roman"/>
          <w:sz w:val="24"/>
          <w:szCs w:val="24"/>
          <w:lang w:eastAsia="ru-RU"/>
        </w:rPr>
        <w:t xml:space="preserve">Приговор Гагаринского районного суда г. Москвы от 11.09.2025 по делу № 01-0314/2025 // </w:t>
      </w:r>
      <w:r w:rsidR="009370EE" w:rsidRPr="009370EE">
        <w:rPr>
          <w:rFonts w:ascii="Times New Roman" w:eastAsia="Times New Roman" w:hAnsi="Times New Roman" w:cs="Times New Roman"/>
          <w:sz w:val="24"/>
          <w:szCs w:val="24"/>
          <w:lang w:eastAsia="ru-RU"/>
        </w:rPr>
        <w:t>Интернет-ресурс «Судебные и нормативные акты РФ» (</w:t>
      </w:r>
      <w:proofErr w:type="spellStart"/>
      <w:r w:rsidR="009370EE" w:rsidRPr="009370EE">
        <w:rPr>
          <w:rFonts w:ascii="Times New Roman" w:eastAsia="Times New Roman" w:hAnsi="Times New Roman" w:cs="Times New Roman"/>
          <w:sz w:val="24"/>
          <w:szCs w:val="24"/>
          <w:lang w:eastAsia="ru-RU"/>
        </w:rPr>
        <w:t>СудАкт</w:t>
      </w:r>
      <w:proofErr w:type="spellEnd"/>
      <w:r w:rsidR="009370EE" w:rsidRPr="009370EE">
        <w:rPr>
          <w:rFonts w:ascii="Times New Roman" w:eastAsia="Times New Roman" w:hAnsi="Times New Roman" w:cs="Times New Roman"/>
          <w:sz w:val="24"/>
          <w:szCs w:val="24"/>
          <w:lang w:eastAsia="ru-RU"/>
        </w:rPr>
        <w:t>)</w:t>
      </w:r>
    </w:p>
    <w:p w14:paraId="753C48AF" w14:textId="5A59B5E0" w:rsidR="00404B9C" w:rsidRDefault="00404B9C" w:rsidP="009370E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04B9C">
        <w:rPr>
          <w:rFonts w:ascii="Times New Roman" w:eastAsia="Times New Roman" w:hAnsi="Times New Roman" w:cs="Times New Roman"/>
          <w:sz w:val="24"/>
          <w:szCs w:val="24"/>
          <w:lang w:eastAsia="ru-RU"/>
        </w:rPr>
        <w:t xml:space="preserve">Решение Шуйского городского суда (Ивановская область) от 27.05.2020 по делу № 2-176/2020 // </w:t>
      </w:r>
      <w:r w:rsidR="009370EE" w:rsidRPr="009370EE">
        <w:rPr>
          <w:rFonts w:ascii="Times New Roman" w:eastAsia="Times New Roman" w:hAnsi="Times New Roman" w:cs="Times New Roman"/>
          <w:sz w:val="24"/>
          <w:szCs w:val="24"/>
          <w:lang w:eastAsia="ru-RU"/>
        </w:rPr>
        <w:t>Интернет-ресурс «Судебные и нормативные акты РФ» (</w:t>
      </w:r>
      <w:proofErr w:type="spellStart"/>
      <w:r w:rsidR="009370EE" w:rsidRPr="009370EE">
        <w:rPr>
          <w:rFonts w:ascii="Times New Roman" w:eastAsia="Times New Roman" w:hAnsi="Times New Roman" w:cs="Times New Roman"/>
          <w:sz w:val="24"/>
          <w:szCs w:val="24"/>
          <w:lang w:eastAsia="ru-RU"/>
        </w:rPr>
        <w:t>СудАкт</w:t>
      </w:r>
      <w:proofErr w:type="spellEnd"/>
      <w:r w:rsidR="009370EE" w:rsidRPr="009370EE">
        <w:rPr>
          <w:rFonts w:ascii="Times New Roman" w:eastAsia="Times New Roman" w:hAnsi="Times New Roman" w:cs="Times New Roman"/>
          <w:sz w:val="24"/>
          <w:szCs w:val="24"/>
          <w:lang w:eastAsia="ru-RU"/>
        </w:rPr>
        <w:t>)</w:t>
      </w:r>
    </w:p>
    <w:p w14:paraId="3EA32B17" w14:textId="6BBF4CCD" w:rsidR="002C26D1" w:rsidRPr="00404B9C" w:rsidRDefault="002C26D1" w:rsidP="002C26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2C26D1">
        <w:rPr>
          <w:rFonts w:ascii="Times New Roman" w:eastAsia="Times New Roman" w:hAnsi="Times New Roman" w:cs="Times New Roman"/>
          <w:sz w:val="24"/>
          <w:szCs w:val="24"/>
          <w:lang w:eastAsia="ru-RU"/>
        </w:rPr>
        <w:t>ражданский кодекс Российской Федерации (часть первая) от 30.11.1994 №51-ФЗ (ред. от 31.07.2025, с изм. от 25.11.2025).</w:t>
      </w:r>
    </w:p>
    <w:sectPr w:rsidR="002C26D1" w:rsidRPr="00404B9C" w:rsidSect="000E175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73CD"/>
    <w:multiLevelType w:val="multilevel"/>
    <w:tmpl w:val="A08A7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F4AC5"/>
    <w:multiLevelType w:val="hybridMultilevel"/>
    <w:tmpl w:val="D520CA94"/>
    <w:lvl w:ilvl="0" w:tplc="D0C6B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BF"/>
    <w:rsid w:val="000D066E"/>
    <w:rsid w:val="000E1754"/>
    <w:rsid w:val="00116CAA"/>
    <w:rsid w:val="0014798D"/>
    <w:rsid w:val="00157A15"/>
    <w:rsid w:val="00185DE7"/>
    <w:rsid w:val="001D66E6"/>
    <w:rsid w:val="001F5491"/>
    <w:rsid w:val="00210BE3"/>
    <w:rsid w:val="00217786"/>
    <w:rsid w:val="002C26D1"/>
    <w:rsid w:val="00307306"/>
    <w:rsid w:val="00404B9C"/>
    <w:rsid w:val="00486E5B"/>
    <w:rsid w:val="004928C4"/>
    <w:rsid w:val="004D12BF"/>
    <w:rsid w:val="00567C64"/>
    <w:rsid w:val="006A5F38"/>
    <w:rsid w:val="00792A6D"/>
    <w:rsid w:val="008572D4"/>
    <w:rsid w:val="00894EB3"/>
    <w:rsid w:val="00903A24"/>
    <w:rsid w:val="009370EE"/>
    <w:rsid w:val="0096572D"/>
    <w:rsid w:val="009F10BD"/>
    <w:rsid w:val="00A6206B"/>
    <w:rsid w:val="00AE5E2E"/>
    <w:rsid w:val="00B70E0A"/>
    <w:rsid w:val="00BD5D42"/>
    <w:rsid w:val="00CC78D1"/>
    <w:rsid w:val="00CD5F86"/>
    <w:rsid w:val="00DB0D16"/>
    <w:rsid w:val="00EC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2560"/>
  <w15:chartTrackingRefBased/>
  <w15:docId w15:val="{548D4C42-E7BE-4543-AB5B-24C98CFB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04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3020">
      <w:bodyDiv w:val="1"/>
      <w:marLeft w:val="0"/>
      <w:marRight w:val="0"/>
      <w:marTop w:val="0"/>
      <w:marBottom w:val="0"/>
      <w:divBdr>
        <w:top w:val="none" w:sz="0" w:space="0" w:color="auto"/>
        <w:left w:val="none" w:sz="0" w:space="0" w:color="auto"/>
        <w:bottom w:val="none" w:sz="0" w:space="0" w:color="auto"/>
        <w:right w:val="none" w:sz="0" w:space="0" w:color="auto"/>
      </w:divBdr>
    </w:div>
    <w:div w:id="313875364">
      <w:bodyDiv w:val="1"/>
      <w:marLeft w:val="0"/>
      <w:marRight w:val="0"/>
      <w:marTop w:val="0"/>
      <w:marBottom w:val="0"/>
      <w:divBdr>
        <w:top w:val="none" w:sz="0" w:space="0" w:color="auto"/>
        <w:left w:val="none" w:sz="0" w:space="0" w:color="auto"/>
        <w:bottom w:val="none" w:sz="0" w:space="0" w:color="auto"/>
        <w:right w:val="none" w:sz="0" w:space="0" w:color="auto"/>
      </w:divBdr>
    </w:div>
    <w:div w:id="315308077">
      <w:bodyDiv w:val="1"/>
      <w:marLeft w:val="0"/>
      <w:marRight w:val="0"/>
      <w:marTop w:val="0"/>
      <w:marBottom w:val="0"/>
      <w:divBdr>
        <w:top w:val="none" w:sz="0" w:space="0" w:color="auto"/>
        <w:left w:val="none" w:sz="0" w:space="0" w:color="auto"/>
        <w:bottom w:val="none" w:sz="0" w:space="0" w:color="auto"/>
        <w:right w:val="none" w:sz="0" w:space="0" w:color="auto"/>
      </w:divBdr>
    </w:div>
    <w:div w:id="493836931">
      <w:bodyDiv w:val="1"/>
      <w:marLeft w:val="0"/>
      <w:marRight w:val="0"/>
      <w:marTop w:val="0"/>
      <w:marBottom w:val="0"/>
      <w:divBdr>
        <w:top w:val="none" w:sz="0" w:space="0" w:color="auto"/>
        <w:left w:val="none" w:sz="0" w:space="0" w:color="auto"/>
        <w:bottom w:val="none" w:sz="0" w:space="0" w:color="auto"/>
        <w:right w:val="none" w:sz="0" w:space="0" w:color="auto"/>
      </w:divBdr>
    </w:div>
    <w:div w:id="879518703">
      <w:bodyDiv w:val="1"/>
      <w:marLeft w:val="0"/>
      <w:marRight w:val="0"/>
      <w:marTop w:val="0"/>
      <w:marBottom w:val="0"/>
      <w:divBdr>
        <w:top w:val="none" w:sz="0" w:space="0" w:color="auto"/>
        <w:left w:val="none" w:sz="0" w:space="0" w:color="auto"/>
        <w:bottom w:val="none" w:sz="0" w:space="0" w:color="auto"/>
        <w:right w:val="none" w:sz="0" w:space="0" w:color="auto"/>
      </w:divBdr>
    </w:div>
    <w:div w:id="1178927529">
      <w:bodyDiv w:val="1"/>
      <w:marLeft w:val="0"/>
      <w:marRight w:val="0"/>
      <w:marTop w:val="0"/>
      <w:marBottom w:val="0"/>
      <w:divBdr>
        <w:top w:val="none" w:sz="0" w:space="0" w:color="auto"/>
        <w:left w:val="none" w:sz="0" w:space="0" w:color="auto"/>
        <w:bottom w:val="none" w:sz="0" w:space="0" w:color="auto"/>
        <w:right w:val="none" w:sz="0" w:space="0" w:color="auto"/>
      </w:divBdr>
    </w:div>
    <w:div w:id="1204443808">
      <w:bodyDiv w:val="1"/>
      <w:marLeft w:val="0"/>
      <w:marRight w:val="0"/>
      <w:marTop w:val="0"/>
      <w:marBottom w:val="0"/>
      <w:divBdr>
        <w:top w:val="none" w:sz="0" w:space="0" w:color="auto"/>
        <w:left w:val="none" w:sz="0" w:space="0" w:color="auto"/>
        <w:bottom w:val="none" w:sz="0" w:space="0" w:color="auto"/>
        <w:right w:val="none" w:sz="0" w:space="0" w:color="auto"/>
      </w:divBdr>
    </w:div>
    <w:div w:id="1585266198">
      <w:bodyDiv w:val="1"/>
      <w:marLeft w:val="0"/>
      <w:marRight w:val="0"/>
      <w:marTop w:val="0"/>
      <w:marBottom w:val="0"/>
      <w:divBdr>
        <w:top w:val="none" w:sz="0" w:space="0" w:color="auto"/>
        <w:left w:val="none" w:sz="0" w:space="0" w:color="auto"/>
        <w:bottom w:val="none" w:sz="0" w:space="0" w:color="auto"/>
        <w:right w:val="none" w:sz="0" w:space="0" w:color="auto"/>
      </w:divBdr>
    </w:div>
    <w:div w:id="1673337115">
      <w:bodyDiv w:val="1"/>
      <w:marLeft w:val="0"/>
      <w:marRight w:val="0"/>
      <w:marTop w:val="0"/>
      <w:marBottom w:val="0"/>
      <w:divBdr>
        <w:top w:val="none" w:sz="0" w:space="0" w:color="auto"/>
        <w:left w:val="none" w:sz="0" w:space="0" w:color="auto"/>
        <w:bottom w:val="none" w:sz="0" w:space="0" w:color="auto"/>
        <w:right w:val="none" w:sz="0" w:space="0" w:color="auto"/>
      </w:divBdr>
    </w:div>
    <w:div w:id="20080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a3a3a.00@mail.ru</dc:creator>
  <cp:keywords/>
  <dc:description/>
  <cp:lastModifiedBy>a3a3a.00@mail.ru</cp:lastModifiedBy>
  <cp:revision>2</cp:revision>
  <dcterms:created xsi:type="dcterms:W3CDTF">2026-03-31T17:53:00Z</dcterms:created>
  <dcterms:modified xsi:type="dcterms:W3CDTF">2026-03-31T17:53:00Z</dcterms:modified>
</cp:coreProperties>
</file>