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ACCA5">
      <w:pPr>
        <w:spacing w:before="0" w:after="0" w:line="240" w:lineRule="auto"/>
        <w:ind w:firstLine="0"/>
        <w:jc w:val="center"/>
      </w:pPr>
      <w:bookmarkStart w:id="0" w:name="_GoBack"/>
      <w:r>
        <w:rPr>
          <w:rFonts w:ascii="Times New Roman" w:hAnsi="Times New Roman" w:cs="Times New Roman"/>
          <w:sz w:val="24"/>
        </w:rPr>
        <w:t>КЛИНИЧЕСКИЙ СЛУЧАЙ ЛИМФОМЫ ХОДЖКИНА У РЕБЕНКА С ПОРАЖЕНИЕМ ПОДВЗДОШНОЙ КОСТИ</w:t>
      </w:r>
    </w:p>
    <w:bookmarkEnd w:id="0"/>
    <w:p w14:paraId="12E879B8">
      <w:pPr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Азима Е.В., Дергачева А.С., Жидкова К.А., Задиханова А.Р., Мадиёрова З.А., Салихова А.Р.,</w:t>
      </w:r>
    </w:p>
    <w:p w14:paraId="4FC227EA">
      <w:pPr>
        <w:spacing w:before="0" w:after="0" w:line="240" w:lineRule="auto"/>
        <w:ind w:firstLine="0"/>
        <w:jc w:val="center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Сидорова А.Ю. Ординаторы первого года обучения, специальность «Педиатрия»</w:t>
      </w:r>
    </w:p>
    <w:p w14:paraId="0545FD7C">
      <w:pPr>
        <w:spacing w:before="0" w:after="0" w:line="240" w:lineRule="auto"/>
        <w:ind w:firstLine="0"/>
        <w:jc w:val="center"/>
      </w:pPr>
      <w:r>
        <w:rPr>
          <w:rFonts w:cs="Times New Roman"/>
          <w:sz w:val="24"/>
          <w:lang w:val="ru-RU"/>
        </w:rPr>
        <w:t>Н</w:t>
      </w:r>
      <w:r>
        <w:rPr>
          <w:rFonts w:ascii="Times New Roman" w:hAnsi="Times New Roman" w:cs="Times New Roman"/>
          <w:sz w:val="24"/>
        </w:rPr>
        <w:t xml:space="preserve">аучный руководитель </w:t>
      </w:r>
      <w:r>
        <w:rPr>
          <w:rFonts w:hint="default" w:cs="Times New Roman"/>
          <w:sz w:val="24"/>
          <w:lang w:val="ru-RU"/>
        </w:rPr>
        <w:t>- Тимофеева В.Н. кандидат наук, высшая категория</w:t>
      </w:r>
      <w:r>
        <w:rPr>
          <w:rFonts w:hint="default" w:cs="Times New Roman"/>
          <w:sz w:val="24"/>
          <w:lang w:val="ru-RU"/>
        </w:rPr>
        <w:br w:type="textWrapping"/>
      </w:r>
      <w:r>
        <w:rPr>
          <w:rFonts w:hint="default"/>
          <w:sz w:val="24"/>
          <w:lang w:val="ru-RU"/>
        </w:rPr>
        <w:t xml:space="preserve"> ФГБОУ ВО «Ульяновский государственный университет»</w:t>
      </w:r>
      <w:r>
        <w:rPr>
          <w:rFonts w:hint="default" w:cs="Times New Roman"/>
          <w:sz w:val="24"/>
          <w:lang w:val="ru-RU"/>
        </w:rPr>
        <w:br w:type="textWrapping"/>
      </w:r>
      <w:r>
        <w:rPr>
          <w:rFonts w:ascii="Times New Roman" w:hAnsi="Times New Roman" w:cs="Times New Roman"/>
          <w:sz w:val="24"/>
        </w:rPr>
        <w:t>Ключевые слова: лимфома Ходжкина, дети, ПЭТ/КТ, поражение кости, клинический случай</w:t>
      </w:r>
    </w:p>
    <w:p w14:paraId="5BDCBE76">
      <w:pPr>
        <w:spacing w:before="0" w:after="0" w:line="240" w:lineRule="auto"/>
        <w:ind w:firstLine="709"/>
        <w:jc w:val="left"/>
      </w:pPr>
    </w:p>
    <w:p w14:paraId="36BD36BD">
      <w:pPr>
        <w:spacing w:before="0"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</w:rPr>
        <w:t>Актуальность. Лимфома Ходжкина у детей относится к числу наиболее курабельных злокачественных новообразований, однако при экстранодальном поражении и нетипичном дебюте диагностический поиск может быть длительным [1, 2]. Поражение костной ткани встречается сравнительно редко и способно имитировать инфекционно-воспалительный процесс либо солидную опухоль, что требует обязательной морфологической верификации и полноценного стадирования [1, 3, 4].</w:t>
      </w:r>
    </w:p>
    <w:p w14:paraId="3FDDA7C7">
      <w:pPr>
        <w:spacing w:before="0"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</w:rPr>
        <w:t xml:space="preserve">Цель работы </w:t>
      </w:r>
      <w:r>
        <w:rPr>
          <w:rFonts w:cs="Times New Roman"/>
          <w:sz w:val="24"/>
          <w:lang w:val="ru-RU"/>
        </w:rPr>
        <w:t>-</w:t>
      </w:r>
      <w:r>
        <w:rPr>
          <w:rFonts w:ascii="Times New Roman" w:hAnsi="Times New Roman" w:cs="Times New Roman"/>
          <w:sz w:val="24"/>
        </w:rPr>
        <w:t xml:space="preserve"> представить клинический случай лимфомы Ходжкина у ребенка с поражением левой подвздошной кости, мягкотканным компонентом и множественными очагами опухолевого процесса, а также показать значение ПЭТ/КТ в диагностике и оценке ответа на лечение.</w:t>
      </w:r>
    </w:p>
    <w:p w14:paraId="131953FC">
      <w:pPr>
        <w:spacing w:before="0"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</w:rPr>
        <w:t>Материалы и методы. Выполнен ретроспективный анализ медицинской документации пациента, проходившего обследование и лечение в профильном онкогематологическом стационаре.</w:t>
      </w:r>
    </w:p>
    <w:p w14:paraId="7B20CE64">
      <w:pPr>
        <w:spacing w:before="0"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</w:rPr>
        <w:t>Клиническое наблюдение. Заболевание дебютировало 18.06.2024 с повышения температуры тела до 38,3 °C и катаральных явлений. Первично состояние расценивалось как острая респираторная вирусная инфекция. Несмотря на антибактериальную терапию, сохранялись лихорадка и лабораторные признаки воспалительной активности: в общем анализе крови от 20.06.2024 отмечались лейкоцитоз 14,3×10⁹/л и повышение СОЭ до 50 мм/ч. Рентгенография органов грудной клетки от 22.06.2024 патологических изменений не выявила. При дальнейшем обследовании по данным компьютерной томографии от 10.07.2024 обнаружены объемное образование переднего средостения размерами 64×107×74 мм и мягкотканное образование левой подвздошной области размерами 71×83×120 мм. Магнитно-резонансная томография не выполнялась в связи с наличием брекет-системы, компьютерная томография с контрастированием была ограничена аллергией на йодсодержащие препараты.</w:t>
      </w:r>
    </w:p>
    <w:p w14:paraId="3B92142E">
      <w:pPr>
        <w:spacing w:before="0"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</w:rPr>
        <w:t>Для морфологической верификации 18.07.2024 выполнена tru-cut-биопсия образования малого таза. По данным ПЭТ/КТ от 20.07.2024 выявлены очаги патологического накопления 18F-ФДГ в левой подвздошной кости с мягкотканными компонентами по обе стороны кости, в подключичных, подмышечных слева, медиастинальных, околочревных, подвздошных и межъягодичных лимфатических узлах, а также в вилочковой железе и паренхиме селезенки. После морфологического исследования и онкологического консилиума от 09.08.2024 установлен диагноз лимфомы Ходжкина, стадия IIIES, и начата программная полихимиотерапия по протоколу ЛХ-НИИДОГ-2020 escBEACOPD для распространенных стадий.</w:t>
      </w:r>
    </w:p>
    <w:p w14:paraId="7A9B3A91">
      <w:pPr>
        <w:spacing w:before="0"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</w:rPr>
        <w:t>Промежуточная ПЭТ/КТ от 27.09.2024 продемонстрировала положительную динамику с уменьшением размеров мягкотканных компонентов вокруг левой подвздошной кости, уменьшением размеров вилочковой железы и пораженных лимфатических узлов, отсутствием патологического метаболизма в селезенке и частичным метаболическим ответом (Deauville 4). В дальнейшем пациент получил 5 курсов химиотерапии с положительным эффектом. По данным контрольной ПЭТ/КТ от 19.11.2025 признаков рецидива не выявлено; сохранялись стабилизация изменений в мягких тканях вокруг левой подвздошной кости и низкий уровень метаболической активности, соответствующий полному метаболическому ответу (Deauville 2). На амбулаторном осмотре 19.01.2026 состояние ребенка было удовлетворительным, жалобы ограничивались незначительной слабостью; периферические лимфатические узлы, печень и селезенка не увеличены.</w:t>
      </w:r>
    </w:p>
    <w:p w14:paraId="3FC1C541">
      <w:pPr>
        <w:spacing w:before="0"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</w:rPr>
        <w:t>Обсуждение. Представленное наблюдение демонстрирует диагностические трудности при лимфоме Ходжкина у детей в случае нетипичного дебюта. На раннем этапе заболевание маскировалось под инфекционный процесс, а наличие крупного мягкотканного образования в подвздошной области требовало дифференциальной диагностики с саркомой. Важное значение имели ПЭТ/КТ-стадирование и оценка метаболического ответа, позволившие уточнить распространенность процесса, подтвердить вовлечение костной ткани и селезенки, а также объективизировать эффект терапии [1, 3, 4]. Ранняя маршрутизация пациента в специализированный центр и проведение риск-адаптированного лечения обеспечили достижение ремиссии, что соответствует современным представлениям об эффективности терапии лимфомы Ходжкина у детей [1, 2].</w:t>
      </w:r>
    </w:p>
    <w:p w14:paraId="1DE9C6DA">
      <w:pPr>
        <w:spacing w:before="0"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</w:rPr>
        <w:t>Заключение. При длительной лихорадке, повышении СОЭ и отсутствии эффекта от стандартной противоинфекционной терапии у ребенка необходимо сохранять онкологическую настороженность. Сочетание медиастинального образования с очагом деструкции или мягкотканным компонентом в кости не исключает лимфому Ходжкина. Морфологическая верификация, ПЭТ/КТ и лечение в специализированном федеральном центре позволили своевременно установить диагноз, определить распространенность процесса и добиться полного метаболического ответа.</w:t>
      </w:r>
    </w:p>
    <w:p w14:paraId="062B9128">
      <w:pPr>
        <w:spacing w:before="0" w:after="0" w:line="240" w:lineRule="auto"/>
        <w:ind w:firstLine="0"/>
        <w:jc w:val="left"/>
      </w:pPr>
      <w:r>
        <w:rPr>
          <w:rFonts w:ascii="Times New Roman" w:hAnsi="Times New Roman" w:cs="Times New Roman"/>
          <w:sz w:val="24"/>
        </w:rPr>
        <w:t>Список литературы</w:t>
      </w:r>
    </w:p>
    <w:p w14:paraId="139B52D3">
      <w:pPr>
        <w:spacing w:before="0" w:after="0" w:line="240" w:lineRule="auto"/>
        <w:ind w:firstLine="0"/>
        <w:jc w:val="both"/>
      </w:pPr>
      <w:r>
        <w:rPr>
          <w:rFonts w:ascii="Times New Roman" w:hAnsi="Times New Roman" w:cs="Times New Roman"/>
          <w:sz w:val="24"/>
        </w:rPr>
        <w:t>1. Лимфома Ходжкина : клинические рекомендации [Электронный ресурс]. 2024. URL: https://cr.minzdrav.gov.ru/preview-cr/139_2 (дата обращения: 15.03.2026).</w:t>
      </w:r>
    </w:p>
    <w:p w14:paraId="651656F8">
      <w:pPr>
        <w:spacing w:before="0" w:after="0" w:line="240" w:lineRule="auto"/>
        <w:ind w:firstLine="0"/>
        <w:jc w:val="both"/>
      </w:pPr>
      <w:r>
        <w:rPr>
          <w:rFonts w:ascii="Times New Roman" w:hAnsi="Times New Roman" w:cs="Times New Roman"/>
          <w:sz w:val="24"/>
        </w:rPr>
        <w:t>2. Шестопалов Г. И., Волчков Е. В., Евстратов Д. А., Мякова Н. В. Современные представления о терапии классической лимфомы Ходжкина у детей и подростков // Вопросы гематологии/онкологии и иммунопатологии в педиатрии. 2025. Т. 24, № 1. С. 199–206.</w:t>
      </w:r>
    </w:p>
    <w:p w14:paraId="26063924">
      <w:pPr>
        <w:spacing w:before="0" w:after="0" w:line="240" w:lineRule="auto"/>
        <w:ind w:firstLine="0"/>
        <w:jc w:val="both"/>
      </w:pPr>
      <w:r>
        <w:rPr>
          <w:rFonts w:ascii="Times New Roman" w:hAnsi="Times New Roman" w:cs="Times New Roman"/>
          <w:sz w:val="24"/>
        </w:rPr>
        <w:t>3. Куличкина Н. С., Беляева Е. С., Попа А. В., Валиев Т. Т., Оджарова А. А., Менткевич Г. Л. Роль промежуточной позитронно-эмиссионной томографии, совмещенной с компьютерной томографией, в тактике лечения лимфомы Ходжкина у детей // Современная онкология. 2017. Т. 19, № 3. С. 52–56.</w:t>
      </w:r>
    </w:p>
    <w:p w14:paraId="3E0E65D1">
      <w:pPr>
        <w:spacing w:before="0" w:after="0" w:line="240" w:lineRule="auto"/>
        <w:ind w:firstLine="0"/>
        <w:jc w:val="both"/>
      </w:pPr>
      <w:r>
        <w:rPr>
          <w:rFonts w:ascii="Times New Roman" w:hAnsi="Times New Roman" w:cs="Times New Roman"/>
          <w:sz w:val="24"/>
        </w:rPr>
        <w:t>4. Бойков И. В., Труфанов Г. Е., Ипатов В. В. Определение стадии лимфомы Ходжкина и неходжкинских лимфом по данным совмещенной позитронно-эмиссионной и компьютерной томографии // Бюллетень сибирской медицины. 2011. Т. 10, № 6. С. 100–108.</w:t>
      </w: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E341C28"/>
    <w:rsid w:val="1C653E74"/>
    <w:rsid w:val="277E52D7"/>
    <w:rsid w:val="6811287A"/>
    <w:rsid w:val="723D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40" w:lineRule="auto"/>
    </w:pPr>
    <w:rPr>
      <w:rFonts w:ascii="Times New Roman" w:hAnsi="Times New Roman" w:cs="Times New Roman" w:eastAsiaTheme="minorEastAsia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16">
    <w:name w:val="Body Text 2"/>
    <w:basedOn w:val="1"/>
    <w:link w:val="47"/>
    <w:unhideWhenUsed/>
    <w:qFormat/>
    <w:uiPriority w:val="99"/>
    <w:pPr>
      <w:spacing w:after="120" w:line="480" w:lineRule="auto"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Number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9">
    <w:name w:val="header"/>
    <w:basedOn w:val="1"/>
    <w:link w:val="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Body Text"/>
    <w:basedOn w:val="1"/>
    <w:link w:val="46"/>
    <w:unhideWhenUsed/>
    <w:qFormat/>
    <w:uiPriority w:val="99"/>
    <w:pPr>
      <w:spacing w:after="120"/>
    </w:pPr>
  </w:style>
  <w:style w:type="paragraph" w:styleId="21">
    <w:name w:val="macro"/>
    <w:link w:val="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4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6">
    <w:name w:val="foot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 Number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8">
    <w:name w:val="List Number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Body Text 3"/>
    <w:basedOn w:val="1"/>
    <w:link w:val="48"/>
    <w:unhideWhenUsed/>
    <w:qFormat/>
    <w:uiPriority w:val="99"/>
    <w:pPr>
      <w:spacing w:after="120"/>
    </w:pPr>
    <w:rPr>
      <w:sz w:val="16"/>
      <w:szCs w:val="16"/>
    </w:rPr>
  </w:style>
  <w:style w:type="paragraph" w:styleId="31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3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4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5">
    <w:name w:val="List 3"/>
    <w:basedOn w:val="1"/>
    <w:unhideWhenUsed/>
    <w:qFormat/>
    <w:uiPriority w:val="99"/>
    <w:pPr>
      <w:ind w:left="1080" w:hanging="360"/>
      <w:contextualSpacing/>
    </w:p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19"/>
    <w:uiPriority w:val="99"/>
  </w:style>
  <w:style w:type="character" w:customStyle="1" w:styleId="38">
    <w:name w:val="Footer Char"/>
    <w:basedOn w:val="11"/>
    <w:link w:val="26"/>
    <w:qFormat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25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20"/>
    <w:qFormat/>
    <w:uiPriority w:val="99"/>
  </w:style>
  <w:style w:type="character" w:customStyle="1" w:styleId="47">
    <w:name w:val="Body Text 2 Char"/>
    <w:basedOn w:val="11"/>
    <w:link w:val="16"/>
    <w:qFormat/>
    <w:uiPriority w:val="99"/>
  </w:style>
  <w:style w:type="character" w:customStyle="1" w:styleId="48">
    <w:name w:val="Body Text 3 Char"/>
    <w:basedOn w:val="11"/>
    <w:link w:val="30"/>
    <w:qFormat/>
    <w:uiPriority w:val="99"/>
    <w:rPr>
      <w:sz w:val="16"/>
      <w:szCs w:val="16"/>
    </w:rPr>
  </w:style>
  <w:style w:type="character" w:customStyle="1" w:styleId="49">
    <w:name w:val="Macro Text Char"/>
    <w:basedOn w:val="11"/>
    <w:link w:val="21"/>
    <w:qFormat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Илья Каширин</cp:lastModifiedBy>
  <dcterms:modified xsi:type="dcterms:W3CDTF">2026-04-06T18:21:11Z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3BA54A816B5D45389A71BC58342B2CE2_13</vt:lpwstr>
  </property>
</Properties>
</file>