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D9" w:rsidRDefault="00747C75" w:rsidP="00747C7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Фиксированные и гибкие бюджеты организации</w:t>
      </w:r>
    </w:p>
    <w:p w:rsidR="00747C75" w:rsidRPr="00747C75" w:rsidRDefault="00747C75" w:rsidP="0074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Измалкин Кирилл Викторович</w:t>
      </w:r>
      <w:r w:rsidRPr="00747C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Студент</w:t>
      </w:r>
    </w:p>
    <w:p w:rsidR="00747C75" w:rsidRPr="00747C75" w:rsidRDefault="00747C75" w:rsidP="0074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C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Нуретдинова Юлия Викторовна</w:t>
      </w:r>
    </w:p>
    <w:p w:rsidR="00747C75" w:rsidRDefault="00747C75" w:rsidP="00747C75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руководитель, доцент</w:t>
      </w:r>
      <w:r w:rsidRPr="00747C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к.э.н. </w:t>
      </w:r>
      <w:r w:rsidRPr="00747C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Экономический факультет</w:t>
      </w:r>
    </w:p>
    <w:p w:rsidR="00747C75" w:rsidRDefault="00747C75" w:rsidP="00D947D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47D9" w:rsidRPr="00AB4293" w:rsidRDefault="006A23A4" w:rsidP="00D947D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7D9">
        <w:rPr>
          <w:rFonts w:ascii="Times New Roman" w:hAnsi="Times New Roman" w:cs="Times New Roman"/>
          <w:sz w:val="24"/>
          <w:szCs w:val="24"/>
        </w:rPr>
        <w:t>Бюджетирование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5E5C69" w:rsidRPr="00D947D9">
        <w:rPr>
          <w:rFonts w:ascii="Times New Roman" w:hAnsi="Times New Roman" w:cs="Times New Roman"/>
          <w:sz w:val="24"/>
          <w:szCs w:val="24"/>
        </w:rPr>
        <w:sym w:font="Symbol" w:char="F02D"/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это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один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из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ключевых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элементов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управления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финансами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организации,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обеспечивающий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планирование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контроль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над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использованием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ресурсов.</w:t>
      </w:r>
    </w:p>
    <w:p w:rsidR="00D947D9" w:rsidRPr="00AB4293" w:rsidRDefault="00D947D9" w:rsidP="00D94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7D9">
        <w:rPr>
          <w:rFonts w:ascii="Times New Roman" w:hAnsi="Times New Roman" w:cs="Times New Roman"/>
          <w:sz w:val="24"/>
          <w:szCs w:val="24"/>
        </w:rPr>
        <w:t>Кроме того, важно отметить, что сегодня бюджетирование – это не просто процесс нормирования финансовой деятельности или методика бюджетного планирования. Бюджетирование основывается не только на распределении финансовых ресурсов, но и дает возможность определить и закрепить полномочия и зоны ответственности в рамках финансового менеджмента, структура которого включает различные уровни управления бизнесом.</w:t>
      </w:r>
    </w:p>
    <w:p w:rsidR="00D947D9" w:rsidRPr="00AB4293" w:rsidRDefault="005E5C69" w:rsidP="00D94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В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процессе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бюджетирования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применяются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разные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виды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бюджетов,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среди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которых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фиксированные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и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гибкие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бюджеты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занимают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важное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место.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Фиксированные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бюджеты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составляются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на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определённый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объём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деятельности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и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не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меняются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независимо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от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фактических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показателей.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В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то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время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как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гибкие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бюджеты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корректируются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в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зависимости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от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изменения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объёмов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производства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или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продаж,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что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позволяет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более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точно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анализировать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отклонения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и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адаптироваться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к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рыночным</w:t>
      </w:r>
      <w:r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6A23A4" w:rsidRPr="00D947D9">
        <w:rPr>
          <w:rFonts w:ascii="Times New Roman" w:hAnsi="Times New Roman" w:cs="Times New Roman"/>
          <w:sz w:val="24"/>
          <w:szCs w:val="24"/>
        </w:rPr>
        <w:t>условиям.</w:t>
      </w:r>
    </w:p>
    <w:p w:rsidR="005E5C69" w:rsidRPr="00D947D9" w:rsidRDefault="006A23A4" w:rsidP="00D94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7D9">
        <w:rPr>
          <w:rFonts w:ascii="Times New Roman" w:hAnsi="Times New Roman" w:cs="Times New Roman"/>
          <w:sz w:val="24"/>
          <w:szCs w:val="24"/>
        </w:rPr>
        <w:t>Современные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условия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хозяйствования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требуют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организаций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высокой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адаптивности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способности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оперативно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реагировать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на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изменения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внешней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внутренней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среды.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Использование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только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фиксированных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бюджетов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часто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приводит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к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недостаточному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учёту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фактических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изменений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деятельности,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что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снижает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эффективность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контроля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прогнозирования.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7D9" w:rsidRPr="00AB4293" w:rsidRDefault="006A23A4" w:rsidP="00D94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7D9">
        <w:rPr>
          <w:rFonts w:ascii="Times New Roman" w:hAnsi="Times New Roman" w:cs="Times New Roman"/>
          <w:sz w:val="24"/>
          <w:szCs w:val="24"/>
        </w:rPr>
        <w:t>Гибкие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бюджеты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позволяют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более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точно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оценивать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финансовые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результаты,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выявлять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причины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отклонений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принимать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своевременные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управленческие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решения.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условиях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нестабильной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экономики,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изменения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спроса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других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факторов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актуальность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комбинированного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использования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фиксированных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гибких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бюджетов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особенно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возрастает,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способствуя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улучшению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финансовой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устойчивости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конкурентоспособности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предприятий.</w:t>
      </w:r>
    </w:p>
    <w:p w:rsidR="00DB0A81" w:rsidRPr="00D947D9" w:rsidRDefault="00BB005B" w:rsidP="00D94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7D9">
        <w:rPr>
          <w:rFonts w:ascii="Times New Roman" w:hAnsi="Times New Roman" w:cs="Times New Roman"/>
          <w:sz w:val="24"/>
          <w:szCs w:val="24"/>
        </w:rPr>
        <w:t>В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настоящее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время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происходит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изменение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ведения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бизнеса,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котором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возможно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увеличить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уровень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его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конкурентоспособности.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Зачастую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ведении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бизнеса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используют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все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виды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бюджетов.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Но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определенной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отрасли,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деятельности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компании,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уровне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планирования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стоит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обратить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внимание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на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выбор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подходящего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бюджета.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представляет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собой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финансовый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вывод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мероприятий,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которые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были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уставлены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планах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организации.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A81" w:rsidRPr="00D947D9" w:rsidRDefault="00BB005B" w:rsidP="00D94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7D9">
        <w:rPr>
          <w:rFonts w:ascii="Times New Roman" w:hAnsi="Times New Roman" w:cs="Times New Roman"/>
          <w:sz w:val="24"/>
          <w:szCs w:val="24"/>
        </w:rPr>
        <w:t>Для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грамотного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планирования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производственно-хозяйственной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деятельности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необходимо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обладать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достаточной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детализацией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понимания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способа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реализации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определенных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целей.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Детально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разработанный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позволяет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точно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анализировать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свое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производство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цели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организации.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Выделяют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три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вида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бюджета: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фиксированный,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гибкий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комбинированный.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7D9" w:rsidRPr="00D947D9" w:rsidRDefault="00BB005B" w:rsidP="00D94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7D9">
        <w:rPr>
          <w:rFonts w:ascii="Times New Roman" w:hAnsi="Times New Roman" w:cs="Times New Roman"/>
          <w:sz w:val="24"/>
          <w:szCs w:val="24"/>
        </w:rPr>
        <w:t>Фиксированный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–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который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не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изменяется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после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согласования.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Такие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бюджеты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часто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используют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государственные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учреждения,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организации,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которые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не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планируют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менять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производственную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деятельность.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Главное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данном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то,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что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он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не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имеет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свойства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корректировки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различных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изменениях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компании.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7D9" w:rsidRPr="00D947D9" w:rsidRDefault="00BB005B" w:rsidP="00D94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7D9">
        <w:rPr>
          <w:rFonts w:ascii="Times New Roman" w:hAnsi="Times New Roman" w:cs="Times New Roman"/>
          <w:sz w:val="24"/>
          <w:szCs w:val="24"/>
        </w:rPr>
        <w:t>Гибкий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–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допускающий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изменение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статей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различных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объемах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продаж.</w:t>
      </w:r>
      <w:r w:rsidR="00D947D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Такой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позволяет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сравнить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план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производства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его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факт,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D947D9" w:rsidRPr="00D947D9">
        <w:rPr>
          <w:rFonts w:ascii="Times New Roman" w:hAnsi="Times New Roman" w:cs="Times New Roman"/>
          <w:sz w:val="24"/>
          <w:szCs w:val="24"/>
        </w:rPr>
        <w:t xml:space="preserve">  </w:t>
      </w:r>
      <w:r w:rsidRPr="00D947D9">
        <w:rPr>
          <w:rFonts w:ascii="Times New Roman" w:hAnsi="Times New Roman" w:cs="Times New Roman"/>
          <w:sz w:val="24"/>
          <w:szCs w:val="24"/>
        </w:rPr>
        <w:t>подстроиться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под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финансовый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результат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различных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уровнях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="00D947D9" w:rsidRPr="00D947D9">
        <w:rPr>
          <w:rFonts w:ascii="Times New Roman" w:hAnsi="Times New Roman" w:cs="Times New Roman"/>
          <w:sz w:val="24"/>
          <w:szCs w:val="24"/>
        </w:rPr>
        <w:t>продаж.</w:t>
      </w:r>
    </w:p>
    <w:p w:rsidR="00BB005B" w:rsidRPr="00D947D9" w:rsidRDefault="00BB005B" w:rsidP="00D94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7D9">
        <w:rPr>
          <w:rFonts w:ascii="Times New Roman" w:hAnsi="Times New Roman" w:cs="Times New Roman"/>
          <w:sz w:val="24"/>
          <w:szCs w:val="24"/>
        </w:rPr>
        <w:t>Комбинированный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представляет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собой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объединение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гибкого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фиксированного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бюджетирования.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Данный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фиксируется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формировании,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но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lastRenderedPageBreak/>
        <w:t>может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изменяться,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адаптации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к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новым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условиям.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387" w:rsidRPr="00D947D9" w:rsidRDefault="00BB005B" w:rsidP="00D94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7D9">
        <w:rPr>
          <w:rFonts w:ascii="Times New Roman" w:hAnsi="Times New Roman" w:cs="Times New Roman"/>
          <w:sz w:val="24"/>
          <w:szCs w:val="24"/>
        </w:rPr>
        <w:t>Отличие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одного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вида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другого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заключается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принципах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формирования.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Так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бюджеты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«с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нуля»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формируют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вновь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созданные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хозяйствующие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субъекты,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этом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основе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таких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бюджетов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лежат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маркетинговые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исследования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рынка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готовой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продукции,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на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выпуск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которой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ориентируется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предприятие,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сырьевого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рынка,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этом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учитываются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максимальный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уровень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трудозатрат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прочих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издержек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предприятия.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Формирование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бюджета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«с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нуля»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является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весьма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трудоемким.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Он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требует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определения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целей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для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всех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видов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деятельности,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оценки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степени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достижения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цели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зависимости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варианта,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оценки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затрат,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установить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возможное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развитие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альтернативных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вариантов,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формирование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наиболее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выгодной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системы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видов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деятельности.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548" w:rsidRPr="00747C75" w:rsidRDefault="00BB005B" w:rsidP="00747C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7D9">
        <w:rPr>
          <w:rFonts w:ascii="Times New Roman" w:hAnsi="Times New Roman" w:cs="Times New Roman"/>
          <w:sz w:val="24"/>
          <w:szCs w:val="24"/>
        </w:rPr>
        <w:t>В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заключение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отметим,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что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бюджетирования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безусловно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облегчает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управленческий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процесс,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позволяет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четко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выстроить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процессы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целеполагания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на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каждом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этапе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воспроизводства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финансовых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ресурсов.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этом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следует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обращать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особое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внимание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на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то,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что,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внедрении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бюджетов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необходимо,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чтобы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запланированные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показатели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были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приближены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к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реальности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выполнимы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с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учетом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имеющихся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в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распоряжении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предприятия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финансовых</w:t>
      </w:r>
      <w:r w:rsidR="005E5C69" w:rsidRPr="00D947D9">
        <w:rPr>
          <w:rFonts w:ascii="Times New Roman" w:hAnsi="Times New Roman" w:cs="Times New Roman"/>
          <w:sz w:val="24"/>
          <w:szCs w:val="24"/>
        </w:rPr>
        <w:t xml:space="preserve"> </w:t>
      </w:r>
      <w:r w:rsidRPr="00D947D9">
        <w:rPr>
          <w:rFonts w:ascii="Times New Roman" w:hAnsi="Times New Roman" w:cs="Times New Roman"/>
          <w:sz w:val="24"/>
          <w:szCs w:val="24"/>
        </w:rPr>
        <w:t>ресурсов.</w:t>
      </w:r>
      <w:bookmarkStart w:id="0" w:name="_Toc209728270"/>
    </w:p>
    <w:p w:rsidR="00993548" w:rsidRPr="00747C75" w:rsidRDefault="006A23A4" w:rsidP="00D94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C75">
        <w:rPr>
          <w:rFonts w:ascii="Times New Roman" w:hAnsi="Times New Roman" w:cs="Times New Roman"/>
          <w:sz w:val="24"/>
          <w:szCs w:val="24"/>
        </w:rPr>
        <w:t>На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основании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рассмотренных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теоретических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аспектов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бюджетирования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можно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сделать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вывод,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что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данная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технология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представляет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собой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важнейший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инструмент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финансового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менеджмента,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обеспечивающий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не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только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рациональное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распределение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ресурсов,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но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эффективный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контроль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расходов,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а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также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чёткое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закрепление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зон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ответственности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в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управленческой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структуре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предприятия.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548" w:rsidRPr="00747C75" w:rsidRDefault="006A23A4" w:rsidP="00D94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C75">
        <w:rPr>
          <w:rFonts w:ascii="Times New Roman" w:hAnsi="Times New Roman" w:cs="Times New Roman"/>
          <w:sz w:val="24"/>
          <w:szCs w:val="24"/>
        </w:rPr>
        <w:t>Ключевое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значение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при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организации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бюджетного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процесса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имеет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выбор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оптимального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типа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бюджета,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специфике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деятельности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уровню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планирования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компании.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Среди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основных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видов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бюджетов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="00993548" w:rsidRPr="00747C75">
        <w:rPr>
          <w:rFonts w:ascii="Times New Roman" w:hAnsi="Times New Roman" w:cs="Times New Roman"/>
          <w:sz w:val="24"/>
          <w:szCs w:val="24"/>
        </w:rPr>
        <w:sym w:font="Symbol" w:char="F02D"/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фиксированный,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гибкий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комбинированный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="00993548" w:rsidRPr="00747C75">
        <w:rPr>
          <w:rFonts w:ascii="Times New Roman" w:hAnsi="Times New Roman" w:cs="Times New Roman"/>
          <w:sz w:val="24"/>
          <w:szCs w:val="24"/>
        </w:rPr>
        <w:sym w:font="Symbol" w:char="F02D"/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каждый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обладает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своими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особенностями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сферами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применения.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3A4" w:rsidRPr="00747C75" w:rsidRDefault="006A23A4" w:rsidP="00D94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C75">
        <w:rPr>
          <w:rFonts w:ascii="Times New Roman" w:hAnsi="Times New Roman" w:cs="Times New Roman"/>
          <w:sz w:val="24"/>
          <w:szCs w:val="24"/>
        </w:rPr>
        <w:t>Фиксированный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бюджет,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остающийся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неизменным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после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утверждения,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наиболее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подходит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организациям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со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стабильными,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слабо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регулируемыми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затратами,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включая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государственные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учреждения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предприятия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с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устоявшейся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программой.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Он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может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формироваться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по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трём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основным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методикам: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«с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нуля»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(трудоёмкий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вариант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для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новых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предприятий),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«с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разработкой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других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вариантов»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(предусматривающий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альтернативные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сценарии)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«от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имеющегося»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(корректировка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предыдущего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бюджета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на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заданный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процент).</w:t>
      </w:r>
    </w:p>
    <w:p w:rsidR="006A23A4" w:rsidRPr="00747C75" w:rsidRDefault="006A23A4" w:rsidP="00D94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C75">
        <w:rPr>
          <w:rFonts w:ascii="Times New Roman" w:hAnsi="Times New Roman" w:cs="Times New Roman"/>
          <w:sz w:val="24"/>
          <w:szCs w:val="24"/>
        </w:rPr>
        <w:t>Гибкий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бюджет,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напротив,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демонстрирует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высокую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адаптивность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к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изменяющимся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условиям,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позволяя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корректировать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статьи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расходов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в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зависимости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от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объёмов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продаж.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Его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формирование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требует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определения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ключевого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показателя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деловой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активности,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установления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зависимостей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между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расходами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расчёта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бюджетных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сценариев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для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разных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уровней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активности.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Такой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подход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особенно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ценен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для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анализа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структуры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затрат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(постоянных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переменных)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оперативного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реагирования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на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рыночные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изменения.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Комбинированный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бюджет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интегрирует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преимущества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обоих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подходов: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он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утверждается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в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фиксированном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виде,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но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допускает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корректировки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при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существенных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изменениях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внешней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или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внутренней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среды.</w:t>
      </w:r>
    </w:p>
    <w:p w:rsidR="006A23A4" w:rsidRPr="00747C75" w:rsidRDefault="006A23A4" w:rsidP="00D94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C75">
        <w:rPr>
          <w:rFonts w:ascii="Times New Roman" w:hAnsi="Times New Roman" w:cs="Times New Roman"/>
          <w:sz w:val="24"/>
          <w:szCs w:val="24"/>
        </w:rPr>
        <w:t>Таким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образом,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грамотное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применение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различных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типов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бюджетов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существенно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оптимизирует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управленческий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процесс,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обеспечивая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прозрачность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целеполагания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эффективность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использования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финансовых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ресурсов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на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всех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этапах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воспроизводства.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При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этом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критически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важно,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чтобы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бюджетные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показатели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были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реалистичны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соответствовали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фактическим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возможностям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предприятия,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что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позволяет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избежать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дисбаланса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между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плановыми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назначениями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реальными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результатами</w:t>
      </w:r>
      <w:r w:rsidR="005E5C69" w:rsidRPr="00747C75">
        <w:rPr>
          <w:rFonts w:ascii="Times New Roman" w:hAnsi="Times New Roman" w:cs="Times New Roman"/>
          <w:sz w:val="24"/>
          <w:szCs w:val="24"/>
        </w:rPr>
        <w:t xml:space="preserve"> </w:t>
      </w:r>
      <w:r w:rsidRPr="00747C75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D947D9" w:rsidRDefault="00D947D9" w:rsidP="00D947D9">
      <w:pPr>
        <w:pStyle w:val="1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1" w:name="_Toc216836650"/>
    </w:p>
    <w:p w:rsidR="006A23A4" w:rsidRPr="00747C75" w:rsidRDefault="008F1FB9" w:rsidP="00747C75">
      <w:pPr>
        <w:pStyle w:val="1"/>
        <w:widowControl w:val="0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47C75">
        <w:rPr>
          <w:rFonts w:ascii="Times New Roman" w:hAnsi="Times New Roman" w:cs="Times New Roman"/>
          <w:b w:val="0"/>
          <w:color w:val="auto"/>
          <w:sz w:val="24"/>
          <w:szCs w:val="24"/>
        </w:rPr>
        <w:t>С</w:t>
      </w:r>
      <w:r w:rsidR="004E006B" w:rsidRPr="00747C7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писок </w:t>
      </w:r>
      <w:bookmarkEnd w:id="1"/>
      <w:r w:rsidR="00747C75" w:rsidRPr="00747C75">
        <w:rPr>
          <w:rFonts w:ascii="Times New Roman" w:hAnsi="Times New Roman" w:cs="Times New Roman"/>
          <w:b w:val="0"/>
          <w:color w:val="auto"/>
          <w:sz w:val="24"/>
          <w:szCs w:val="24"/>
        </w:rPr>
        <w:t>литературы</w:t>
      </w:r>
    </w:p>
    <w:p w:rsidR="008F1FB9" w:rsidRPr="00747C75" w:rsidRDefault="008F1FB9" w:rsidP="00D94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06B" w:rsidRPr="00747C75" w:rsidRDefault="004E006B" w:rsidP="00D947D9">
      <w:pPr>
        <w:pStyle w:val="aa"/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C75">
        <w:rPr>
          <w:rFonts w:ascii="Times New Roman" w:hAnsi="Times New Roman" w:cs="Times New Roman"/>
          <w:sz w:val="24"/>
          <w:szCs w:val="24"/>
        </w:rPr>
        <w:t xml:space="preserve">Абрютина, М.С. Анализ финансово-экономической деятельности предприятий: учеб. пособ./ М.С. Абрютина, А.В. Грачев.-2-е изд., испр.– М.: Дело и </w:t>
      </w:r>
      <w:r w:rsidRPr="00747C75">
        <w:rPr>
          <w:rFonts w:ascii="Times New Roman" w:hAnsi="Times New Roman" w:cs="Times New Roman"/>
          <w:sz w:val="24"/>
          <w:szCs w:val="24"/>
        </w:rPr>
        <w:lastRenderedPageBreak/>
        <w:t>сервис, 2023. – 256 с.</w:t>
      </w:r>
    </w:p>
    <w:p w:rsidR="004E006B" w:rsidRPr="00747C75" w:rsidRDefault="008F1FB9" w:rsidP="00D947D9">
      <w:pPr>
        <w:pStyle w:val="aa"/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C75">
        <w:rPr>
          <w:rFonts w:ascii="Times New Roman" w:hAnsi="Times New Roman" w:cs="Times New Roman"/>
          <w:sz w:val="24"/>
          <w:szCs w:val="24"/>
        </w:rPr>
        <w:t xml:space="preserve">Баландина, А. С. Построение системы бюджетирования в холдинговых структурах / А. С. Баландина // Вестник Томского государственного университета. </w:t>
      </w:r>
      <w:r w:rsidRPr="00747C75">
        <w:rPr>
          <w:rFonts w:ascii="Times New Roman" w:hAnsi="Times New Roman" w:cs="Times New Roman"/>
          <w:sz w:val="24"/>
          <w:szCs w:val="24"/>
        </w:rPr>
        <w:sym w:font="Symbol" w:char="F02D"/>
      </w:r>
      <w:r w:rsidRPr="00747C75">
        <w:rPr>
          <w:rFonts w:ascii="Times New Roman" w:hAnsi="Times New Roman" w:cs="Times New Roman"/>
          <w:sz w:val="24"/>
          <w:szCs w:val="24"/>
        </w:rPr>
        <w:t xml:space="preserve"> 2021. </w:t>
      </w:r>
      <w:r w:rsidRPr="00747C75">
        <w:rPr>
          <w:rFonts w:ascii="Times New Roman" w:hAnsi="Times New Roman" w:cs="Times New Roman"/>
          <w:sz w:val="24"/>
          <w:szCs w:val="24"/>
        </w:rPr>
        <w:sym w:font="Symbol" w:char="F02D"/>
      </w:r>
      <w:r w:rsidRPr="00747C75">
        <w:rPr>
          <w:rFonts w:ascii="Times New Roman" w:hAnsi="Times New Roman" w:cs="Times New Roman"/>
          <w:sz w:val="24"/>
          <w:szCs w:val="24"/>
        </w:rPr>
        <w:t xml:space="preserve"> № 296. </w:t>
      </w:r>
      <w:r w:rsidRPr="00747C75">
        <w:rPr>
          <w:rFonts w:ascii="Times New Roman" w:hAnsi="Times New Roman" w:cs="Times New Roman"/>
          <w:sz w:val="24"/>
          <w:szCs w:val="24"/>
        </w:rPr>
        <w:sym w:font="Symbol" w:char="F02D"/>
      </w:r>
      <w:r w:rsidRPr="00747C75">
        <w:rPr>
          <w:rFonts w:ascii="Times New Roman" w:hAnsi="Times New Roman" w:cs="Times New Roman"/>
          <w:sz w:val="24"/>
          <w:szCs w:val="24"/>
        </w:rPr>
        <w:t xml:space="preserve"> С. 134-135. </w:t>
      </w:r>
    </w:p>
    <w:p w:rsidR="004E006B" w:rsidRPr="00747C75" w:rsidRDefault="004E006B" w:rsidP="00D947D9">
      <w:pPr>
        <w:pStyle w:val="aa"/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C75">
        <w:rPr>
          <w:rFonts w:ascii="Times New Roman" w:eastAsia="Calibri" w:hAnsi="Times New Roman" w:cs="Times New Roman"/>
          <w:sz w:val="24"/>
          <w:szCs w:val="24"/>
        </w:rPr>
        <w:t>Бортникова, И.М. Комплексная оценка финансового состояния сельскохозяйственного предприятия / И.М. Бортникова // Инициативы молодых - науке и производству : Сборник статей IV Всероссийской научно-практической конференции молодых ученых и студентов, Пенза, 30 ноября 2022 года / Под научной редакцией А.В. Носова. – Пенза: Пензенский государственный аграрный университет, 2022. – С. 74-77.</w:t>
      </w:r>
    </w:p>
    <w:bookmarkEnd w:id="0"/>
    <w:p w:rsidR="00452F70" w:rsidRPr="00452F70" w:rsidRDefault="00452F70" w:rsidP="00D947D9">
      <w:pPr>
        <w:spacing w:line="240" w:lineRule="auto"/>
        <w:jc w:val="both"/>
      </w:pPr>
    </w:p>
    <w:sectPr w:rsidR="00452F70" w:rsidRPr="00452F70" w:rsidSect="009846A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EB0" w:rsidRDefault="00475EB0" w:rsidP="009846AB">
      <w:pPr>
        <w:spacing w:after="0" w:line="240" w:lineRule="auto"/>
      </w:pPr>
      <w:r>
        <w:separator/>
      </w:r>
    </w:p>
  </w:endnote>
  <w:endnote w:type="continuationSeparator" w:id="0">
    <w:p w:rsidR="00475EB0" w:rsidRDefault="00475EB0" w:rsidP="0098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7271056"/>
      <w:docPartObj>
        <w:docPartGallery w:val="Page Numbers (Bottom of Page)"/>
        <w:docPartUnique/>
      </w:docPartObj>
    </w:sdtPr>
    <w:sdtContent>
      <w:p w:rsidR="00AC4480" w:rsidRDefault="00324D0A" w:rsidP="009846AB">
        <w:pPr>
          <w:pStyle w:val="ae"/>
          <w:jc w:val="center"/>
        </w:pPr>
        <w:r>
          <w:fldChar w:fldCharType="begin"/>
        </w:r>
        <w:r w:rsidR="00AC4480">
          <w:instrText>PAGE   \* MERGEFORMAT</w:instrText>
        </w:r>
        <w:r>
          <w:fldChar w:fldCharType="separate"/>
        </w:r>
        <w:r w:rsidR="00747C7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EB0" w:rsidRDefault="00475EB0" w:rsidP="009846AB">
      <w:pPr>
        <w:spacing w:after="0" w:line="240" w:lineRule="auto"/>
      </w:pPr>
      <w:r>
        <w:separator/>
      </w:r>
    </w:p>
  </w:footnote>
  <w:footnote w:type="continuationSeparator" w:id="0">
    <w:p w:rsidR="00475EB0" w:rsidRDefault="00475EB0" w:rsidP="00984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5E82"/>
    <w:multiLevelType w:val="multilevel"/>
    <w:tmpl w:val="E806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E54E2"/>
    <w:multiLevelType w:val="multilevel"/>
    <w:tmpl w:val="72F6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A4F03"/>
    <w:multiLevelType w:val="multilevel"/>
    <w:tmpl w:val="DE9A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568DF"/>
    <w:multiLevelType w:val="multilevel"/>
    <w:tmpl w:val="0598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8659DF"/>
    <w:multiLevelType w:val="multilevel"/>
    <w:tmpl w:val="223E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A46FB2"/>
    <w:multiLevelType w:val="multilevel"/>
    <w:tmpl w:val="B6EE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E9539E"/>
    <w:multiLevelType w:val="hybridMultilevel"/>
    <w:tmpl w:val="D3284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E78E4"/>
    <w:multiLevelType w:val="multilevel"/>
    <w:tmpl w:val="198C9422"/>
    <w:lvl w:ilvl="0">
      <w:start w:val="2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66C62C4"/>
    <w:multiLevelType w:val="multilevel"/>
    <w:tmpl w:val="693E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BD4F9E"/>
    <w:multiLevelType w:val="multilevel"/>
    <w:tmpl w:val="36A00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A16FAD"/>
    <w:multiLevelType w:val="multilevel"/>
    <w:tmpl w:val="115E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101883"/>
    <w:multiLevelType w:val="hybridMultilevel"/>
    <w:tmpl w:val="44060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D7E90"/>
    <w:multiLevelType w:val="multilevel"/>
    <w:tmpl w:val="64C2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E269AA"/>
    <w:multiLevelType w:val="multilevel"/>
    <w:tmpl w:val="E866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B1421B"/>
    <w:multiLevelType w:val="hybridMultilevel"/>
    <w:tmpl w:val="81F280CE"/>
    <w:lvl w:ilvl="0" w:tplc="92F2E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FBB7687"/>
    <w:multiLevelType w:val="multilevel"/>
    <w:tmpl w:val="F5A6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E2530C"/>
    <w:multiLevelType w:val="hybridMultilevel"/>
    <w:tmpl w:val="E95C16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15"/>
  </w:num>
  <w:num w:numId="8">
    <w:abstractNumId w:val="10"/>
  </w:num>
  <w:num w:numId="9">
    <w:abstractNumId w:val="0"/>
  </w:num>
  <w:num w:numId="10">
    <w:abstractNumId w:val="8"/>
  </w:num>
  <w:num w:numId="11">
    <w:abstractNumId w:val="5"/>
  </w:num>
  <w:num w:numId="12">
    <w:abstractNumId w:val="13"/>
  </w:num>
  <w:num w:numId="13">
    <w:abstractNumId w:val="1"/>
  </w:num>
  <w:num w:numId="14">
    <w:abstractNumId w:val="14"/>
  </w:num>
  <w:num w:numId="15">
    <w:abstractNumId w:val="16"/>
  </w:num>
  <w:num w:numId="16">
    <w:abstractNumId w:val="1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511"/>
    <w:rsid w:val="00052CF3"/>
    <w:rsid w:val="00156910"/>
    <w:rsid w:val="00210872"/>
    <w:rsid w:val="00281387"/>
    <w:rsid w:val="002C42B6"/>
    <w:rsid w:val="00324D0A"/>
    <w:rsid w:val="00443511"/>
    <w:rsid w:val="00452F70"/>
    <w:rsid w:val="00475EB0"/>
    <w:rsid w:val="004E006B"/>
    <w:rsid w:val="005E5C69"/>
    <w:rsid w:val="006A23A4"/>
    <w:rsid w:val="0071462F"/>
    <w:rsid w:val="00747C75"/>
    <w:rsid w:val="008C1DA2"/>
    <w:rsid w:val="008F1FB9"/>
    <w:rsid w:val="009846AB"/>
    <w:rsid w:val="00993548"/>
    <w:rsid w:val="009D741C"/>
    <w:rsid w:val="00AB4293"/>
    <w:rsid w:val="00AC4480"/>
    <w:rsid w:val="00AD6ABF"/>
    <w:rsid w:val="00AE15C2"/>
    <w:rsid w:val="00AF1E23"/>
    <w:rsid w:val="00BB005B"/>
    <w:rsid w:val="00BF6325"/>
    <w:rsid w:val="00C44A83"/>
    <w:rsid w:val="00C509E4"/>
    <w:rsid w:val="00D947D9"/>
    <w:rsid w:val="00DB0A81"/>
    <w:rsid w:val="00DE55FE"/>
    <w:rsid w:val="00E37230"/>
    <w:rsid w:val="00F82232"/>
    <w:rsid w:val="00FC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0A"/>
  </w:style>
  <w:style w:type="paragraph" w:styleId="1">
    <w:name w:val="heading 1"/>
    <w:basedOn w:val="a"/>
    <w:next w:val="a"/>
    <w:link w:val="10"/>
    <w:uiPriority w:val="9"/>
    <w:qFormat/>
    <w:rsid w:val="00E37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52F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4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B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05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B005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452F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52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452F7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52F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452F70"/>
    <w:rPr>
      <w:i/>
      <w:iCs/>
    </w:rPr>
  </w:style>
  <w:style w:type="paragraph" w:styleId="aa">
    <w:name w:val="List Paragraph"/>
    <w:basedOn w:val="a"/>
    <w:uiPriority w:val="34"/>
    <w:qFormat/>
    <w:rsid w:val="006A23A4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BF632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F6325"/>
    <w:pPr>
      <w:spacing w:after="100"/>
    </w:pPr>
  </w:style>
  <w:style w:type="paragraph" w:styleId="ac">
    <w:name w:val="header"/>
    <w:basedOn w:val="a"/>
    <w:link w:val="ad"/>
    <w:uiPriority w:val="99"/>
    <w:unhideWhenUsed/>
    <w:rsid w:val="0098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846AB"/>
  </w:style>
  <w:style w:type="paragraph" w:styleId="ae">
    <w:name w:val="footer"/>
    <w:basedOn w:val="a"/>
    <w:link w:val="af"/>
    <w:uiPriority w:val="99"/>
    <w:unhideWhenUsed/>
    <w:rsid w:val="0098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846AB"/>
  </w:style>
  <w:style w:type="character" w:customStyle="1" w:styleId="40">
    <w:name w:val="Заголовок 4 Знак"/>
    <w:basedOn w:val="a0"/>
    <w:link w:val="4"/>
    <w:uiPriority w:val="9"/>
    <w:semiHidden/>
    <w:rsid w:val="00AC448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ocdata">
    <w:name w:val="docdata"/>
    <w:aliases w:val="docy,v5,5626,bqiaagaaeyqcaaagiaiaaanhfqaabw8vaaaaaaaaaaaaaaaaaaaaaaaaaaaaaaaaaaaaaaaaaaaaaaaaaaaaaaaaaaaaaaaaaaaaaaaaaaaaaaaaaaaaaaaaaaaaaaaaaaaaaaaaaaaaaaaaaaaaaaaaaaaaaaaaaaaaaaaaaaaaaaaaaaaaaaaaaaaaaaaaaaaaaaaaaaaaaaaaaaaaaaaaaaaaaaaaaaaaaaaa"/>
    <w:basedOn w:val="a"/>
    <w:rsid w:val="00747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74ED-510E-447F-9C61-165DD65C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izmalkinkv</cp:lastModifiedBy>
  <cp:revision>2</cp:revision>
  <dcterms:created xsi:type="dcterms:W3CDTF">2026-04-06T10:17:00Z</dcterms:created>
  <dcterms:modified xsi:type="dcterms:W3CDTF">2026-04-06T10:17:00Z</dcterms:modified>
</cp:coreProperties>
</file>