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F6" w:rsidRPr="001E0CF6" w:rsidRDefault="001E0CF6" w:rsidP="001E0CF6">
      <w:pPr>
        <w:spacing w:after="0" w:line="20" w:lineRule="atLeast"/>
        <w:ind w:left="1134" w:right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F6">
        <w:rPr>
          <w:rFonts w:ascii="Times New Roman" w:hAnsi="Times New Roman" w:cs="Times New Roman"/>
          <w:b/>
          <w:sz w:val="24"/>
          <w:szCs w:val="24"/>
        </w:rPr>
        <w:t>РЕМОДЕЛИРОВАНИЕ АРТЕРИАЛЬНОЙ СТЕНКИ ПРИ ПИТАНИИ ВЫСОКОКАЛОРИЙНОЙ ПИЩЕЙ У КРЫС</w:t>
      </w:r>
    </w:p>
    <w:p w:rsidR="001E0CF6" w:rsidRPr="001E0CF6" w:rsidRDefault="001E0CF6" w:rsidP="001E0CF6">
      <w:pPr>
        <w:spacing w:after="0" w:line="20" w:lineRule="atLeast"/>
        <w:ind w:right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0CF6">
        <w:rPr>
          <w:rFonts w:ascii="Times New Roman" w:hAnsi="Times New Roman" w:cs="Times New Roman"/>
          <w:b/>
          <w:sz w:val="24"/>
          <w:szCs w:val="24"/>
        </w:rPr>
        <w:t xml:space="preserve">                 Магомедов Г.А, </w:t>
      </w:r>
      <w:proofErr w:type="spellStart"/>
      <w:r w:rsidRPr="001E0CF6">
        <w:rPr>
          <w:rFonts w:ascii="Times New Roman" w:hAnsi="Times New Roman" w:cs="Times New Roman"/>
          <w:b/>
          <w:sz w:val="24"/>
          <w:szCs w:val="24"/>
        </w:rPr>
        <w:t>Абдусамадова</w:t>
      </w:r>
      <w:proofErr w:type="spellEnd"/>
      <w:r w:rsidRPr="001E0CF6">
        <w:rPr>
          <w:rFonts w:ascii="Times New Roman" w:hAnsi="Times New Roman" w:cs="Times New Roman"/>
          <w:b/>
          <w:sz w:val="24"/>
          <w:szCs w:val="24"/>
        </w:rPr>
        <w:t xml:space="preserve"> А.М, Алиева С.А, </w:t>
      </w:r>
      <w:proofErr w:type="spellStart"/>
      <w:r w:rsidRPr="001E0CF6">
        <w:rPr>
          <w:rFonts w:ascii="Times New Roman" w:hAnsi="Times New Roman" w:cs="Times New Roman"/>
          <w:b/>
          <w:sz w:val="24"/>
          <w:szCs w:val="24"/>
        </w:rPr>
        <w:t>Пронькина</w:t>
      </w:r>
      <w:proofErr w:type="spellEnd"/>
      <w:r w:rsidRPr="001E0CF6">
        <w:rPr>
          <w:rFonts w:ascii="Times New Roman" w:hAnsi="Times New Roman" w:cs="Times New Roman"/>
          <w:b/>
          <w:sz w:val="24"/>
          <w:szCs w:val="24"/>
        </w:rPr>
        <w:t xml:space="preserve"> Е.В.</w:t>
      </w:r>
    </w:p>
    <w:p w:rsidR="001E0CF6" w:rsidRPr="001E0CF6" w:rsidRDefault="001E0CF6" w:rsidP="001E0CF6">
      <w:pPr>
        <w:spacing w:after="0" w:line="20" w:lineRule="atLeast"/>
        <w:ind w:left="1134" w:right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F6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– </w:t>
      </w:r>
      <w:proofErr w:type="spellStart"/>
      <w:r w:rsidRPr="001E0CF6">
        <w:rPr>
          <w:rFonts w:ascii="Times New Roman" w:hAnsi="Times New Roman" w:cs="Times New Roman"/>
          <w:b/>
          <w:sz w:val="24"/>
          <w:szCs w:val="24"/>
        </w:rPr>
        <w:t>к.б</w:t>
      </w:r>
      <w:proofErr w:type="gramStart"/>
      <w:r w:rsidRPr="001E0CF6">
        <w:rPr>
          <w:rFonts w:ascii="Times New Roman" w:hAnsi="Times New Roman" w:cs="Times New Roman"/>
          <w:b/>
          <w:sz w:val="24"/>
          <w:szCs w:val="24"/>
        </w:rPr>
        <w:t>.н</w:t>
      </w:r>
      <w:proofErr w:type="spellEnd"/>
      <w:proofErr w:type="gramEnd"/>
      <w:r w:rsidRPr="001E0CF6">
        <w:rPr>
          <w:rFonts w:ascii="Times New Roman" w:hAnsi="Times New Roman" w:cs="Times New Roman"/>
          <w:b/>
          <w:sz w:val="24"/>
          <w:szCs w:val="24"/>
        </w:rPr>
        <w:t>, доцент Кузнецова Т.И</w:t>
      </w:r>
    </w:p>
    <w:p w:rsidR="001E0CF6" w:rsidRPr="001E0CF6" w:rsidRDefault="001E0CF6" w:rsidP="001E0CF6">
      <w:pPr>
        <w:spacing w:after="0" w:line="20" w:lineRule="atLeast"/>
        <w:ind w:left="1134" w:right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0CF6" w:rsidRPr="001E0CF6" w:rsidRDefault="001E0CF6" w:rsidP="001E0CF6">
      <w:pPr>
        <w:spacing w:after="0" w:line="20" w:lineRule="atLeast"/>
        <w:ind w:right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0CF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</w:pPr>
    </w:p>
    <w:p w:rsidR="001E0CF6" w:rsidRPr="001E0CF6" w:rsidRDefault="001E0CF6" w:rsidP="005915B5">
      <w:pPr>
        <w:pStyle w:val="paragraph"/>
        <w:spacing w:before="0" w:beforeAutospacing="0" w:after="0" w:afterAutospacing="0" w:line="20" w:lineRule="atLeast"/>
        <w:ind w:firstLine="709"/>
        <w:contextualSpacing/>
        <w:jc w:val="both"/>
        <w:textAlignment w:val="baseline"/>
        <w:rPr>
          <w:rStyle w:val="normaltextrun"/>
          <w:color w:val="000000"/>
        </w:rPr>
      </w:pPr>
      <w:r w:rsidRPr="001E0CF6">
        <w:rPr>
          <w:rStyle w:val="normaltextrun"/>
          <w:color w:val="000000"/>
        </w:rPr>
        <w:t>Введение.</w:t>
      </w:r>
      <w:r w:rsidRPr="001E0CF6">
        <w:rPr>
          <w:rStyle w:val="normaltextrun"/>
          <w:b/>
          <w:bCs/>
          <w:color w:val="000000"/>
        </w:rPr>
        <w:t xml:space="preserve"> </w:t>
      </w:r>
      <w:proofErr w:type="gramStart"/>
      <w:r w:rsidRPr="001E0CF6">
        <w:rPr>
          <w:rStyle w:val="normaltextrun"/>
          <w:color w:val="000000"/>
        </w:rPr>
        <w:t>Сердечно-сосудистые</w:t>
      </w:r>
      <w:proofErr w:type="gramEnd"/>
      <w:r w:rsidRPr="001E0CF6">
        <w:rPr>
          <w:rStyle w:val="normaltextrun"/>
          <w:color w:val="000000"/>
        </w:rPr>
        <w:t xml:space="preserve"> заболевания на протяжении десятилетий сохраняют лидирующие позиции в структуре смертности населения экономически развитых стран. По данным Всемирной организации здравоохранения, ишемическая болезнь сердца (ИБС) и цереброваскулярные патологии ежегодно уносят миллионы жизней, что диктует необходимость углубленного изучения патогенетических механизмов поражения сосудистого русла.</w:t>
      </w:r>
      <w:r>
        <w:rPr>
          <w:rStyle w:val="normaltextrun"/>
          <w:color w:val="000000"/>
        </w:rPr>
        <w:t xml:space="preserve"> </w:t>
      </w:r>
      <w:r w:rsidRPr="001E0CF6">
        <w:rPr>
          <w:rStyle w:val="normaltextrun"/>
          <w:color w:val="000000"/>
        </w:rPr>
        <w:t xml:space="preserve">В последние десятилетия особую тревогу вызывает глобальный рост распространенности метаболического синдрома, ключевыми компонентами которого являются ожирение, </w:t>
      </w:r>
      <w:proofErr w:type="spellStart"/>
      <w:r w:rsidRPr="001E0CF6">
        <w:rPr>
          <w:rStyle w:val="normaltextrun"/>
          <w:color w:val="000000"/>
        </w:rPr>
        <w:t>инсулинорезистентность</w:t>
      </w:r>
      <w:proofErr w:type="spellEnd"/>
      <w:r w:rsidRPr="001E0CF6">
        <w:rPr>
          <w:rStyle w:val="normaltextrun"/>
          <w:color w:val="000000"/>
        </w:rPr>
        <w:t xml:space="preserve"> и </w:t>
      </w:r>
      <w:proofErr w:type="spellStart"/>
      <w:r w:rsidRPr="001E0CF6">
        <w:rPr>
          <w:rStyle w:val="normaltextrun"/>
          <w:color w:val="000000"/>
        </w:rPr>
        <w:t>дислипидемия</w:t>
      </w:r>
      <w:proofErr w:type="spellEnd"/>
      <w:r w:rsidRPr="001E0CF6">
        <w:rPr>
          <w:rStyle w:val="normaltextrun"/>
          <w:color w:val="000000"/>
        </w:rPr>
        <w:t>. Основной причиной данного феномена считается изменение характера питания современного человека — повсеместное увеличение потребления продуктов с высоким содержанием легкоусвояемых углеводов и насыщенных жиров.</w:t>
      </w:r>
      <w:r>
        <w:rPr>
          <w:rStyle w:val="normaltextrun"/>
          <w:color w:val="000000"/>
        </w:rPr>
        <w:t xml:space="preserve"> </w:t>
      </w:r>
      <w:r w:rsidRPr="001E0CF6">
        <w:rPr>
          <w:rStyle w:val="normaltextrun"/>
          <w:color w:val="000000"/>
        </w:rPr>
        <w:t xml:space="preserve">Несмотря на обилие клинических и эпидемиологических данных, многие аспекты </w:t>
      </w:r>
      <w:proofErr w:type="gramStart"/>
      <w:r w:rsidRPr="001E0CF6">
        <w:rPr>
          <w:rStyle w:val="normaltextrun"/>
          <w:color w:val="000000"/>
        </w:rPr>
        <w:t>раннего</w:t>
      </w:r>
      <w:proofErr w:type="gramEnd"/>
      <w:r w:rsidRPr="001E0CF6">
        <w:rPr>
          <w:rStyle w:val="normaltextrun"/>
          <w:color w:val="000000"/>
        </w:rPr>
        <w:t xml:space="preserve"> </w:t>
      </w:r>
      <w:proofErr w:type="spellStart"/>
      <w:r w:rsidRPr="001E0CF6">
        <w:rPr>
          <w:rStyle w:val="normaltextrun"/>
          <w:color w:val="000000"/>
        </w:rPr>
        <w:t>ремоделирования</w:t>
      </w:r>
      <w:proofErr w:type="spellEnd"/>
      <w:r w:rsidRPr="001E0CF6">
        <w:rPr>
          <w:rStyle w:val="normaltextrun"/>
          <w:color w:val="000000"/>
        </w:rPr>
        <w:t xml:space="preserve"> сосудистой стенки на фоне алиментарных нарушений остаются недостаточно изученными. Особый интерес представляет исследование </w:t>
      </w:r>
      <w:proofErr w:type="spellStart"/>
      <w:r w:rsidRPr="001E0CF6">
        <w:rPr>
          <w:rStyle w:val="normaltextrun"/>
          <w:color w:val="000000"/>
        </w:rPr>
        <w:t>интрамуральных</w:t>
      </w:r>
      <w:proofErr w:type="spellEnd"/>
      <w:r w:rsidRPr="001E0CF6">
        <w:rPr>
          <w:rStyle w:val="normaltextrun"/>
          <w:color w:val="000000"/>
        </w:rPr>
        <w:t xml:space="preserve"> артерий миокарда, поскольку именно на уровне микроциркуляторного русла и мелких мышечных артерий начинаются процессы, приводящие к хронической гипоксии сердечной мышцы и формированию диффузного кардиосклероза.</w:t>
      </w:r>
      <w:r w:rsidR="005915B5">
        <w:rPr>
          <w:rStyle w:val="normaltextrun"/>
          <w:color w:val="000000"/>
        </w:rPr>
        <w:t xml:space="preserve"> </w:t>
      </w:r>
      <w:r w:rsidRPr="001E0CF6">
        <w:rPr>
          <w:rStyle w:val="normaltextrun"/>
          <w:color w:val="000000"/>
        </w:rPr>
        <w:t>Экспериментальное моделирование на крысах позволяет не только проследить динамику морфологических изменений</w:t>
      </w:r>
      <w:proofErr w:type="gramStart"/>
      <w:r w:rsidRPr="001E0CF6">
        <w:rPr>
          <w:rStyle w:val="normaltextrun"/>
          <w:color w:val="000000"/>
        </w:rPr>
        <w:t xml:space="preserve"> </w:t>
      </w:r>
      <w:r w:rsidR="005915B5" w:rsidRPr="005915B5">
        <w:rPr>
          <w:rStyle w:val="normaltextrun"/>
          <w:color w:val="000000"/>
        </w:rPr>
        <w:t>,</w:t>
      </w:r>
      <w:proofErr w:type="gramEnd"/>
      <w:r w:rsidR="005915B5">
        <w:rPr>
          <w:rStyle w:val="normaltextrun"/>
          <w:color w:val="000000"/>
        </w:rPr>
        <w:t xml:space="preserve"> </w:t>
      </w:r>
      <w:r w:rsidRPr="001E0CF6">
        <w:rPr>
          <w:rStyle w:val="normaltextrun"/>
          <w:color w:val="000000"/>
        </w:rPr>
        <w:t>но и выявить последовательность патогенетических реакций — от системных метаболических сдвигов до локального повреждения эндотелия и формирование дистрофических изменений.</w:t>
      </w:r>
    </w:p>
    <w:p w:rsidR="001E0CF6" w:rsidRPr="001E0CF6" w:rsidRDefault="001E0CF6" w:rsidP="005915B5">
      <w:pPr>
        <w:pStyle w:val="paragraph"/>
        <w:spacing w:before="0" w:beforeAutospacing="0" w:after="0" w:afterAutospacing="0" w:line="20" w:lineRule="atLeast"/>
        <w:ind w:firstLine="709"/>
        <w:contextualSpacing/>
        <w:jc w:val="both"/>
        <w:textAlignment w:val="baseline"/>
      </w:pPr>
      <w:r w:rsidRPr="001E0CF6">
        <w:rPr>
          <w:rStyle w:val="normaltextrun"/>
          <w:color w:val="000000"/>
        </w:rPr>
        <w:t xml:space="preserve">Цель: изучить морфологию ранних этапов </w:t>
      </w:r>
      <w:proofErr w:type="spellStart"/>
      <w:r w:rsidRPr="001E0CF6">
        <w:rPr>
          <w:rStyle w:val="normaltextrun"/>
          <w:color w:val="000000"/>
        </w:rPr>
        <w:t>ремоделирования</w:t>
      </w:r>
      <w:proofErr w:type="spellEnd"/>
      <w:r w:rsidRPr="001E0CF6">
        <w:rPr>
          <w:rStyle w:val="normaltextrun"/>
          <w:color w:val="000000"/>
        </w:rPr>
        <w:t xml:space="preserve"> стенки внутриорганных артерий мышечного типа и артерий мышечно-эластического типа при питании высококалорийной и </w:t>
      </w:r>
      <w:proofErr w:type="spellStart"/>
      <w:r w:rsidRPr="001E0CF6">
        <w:rPr>
          <w:rStyle w:val="normaltextrun"/>
          <w:color w:val="000000"/>
        </w:rPr>
        <w:t>высокоуглеводистой</w:t>
      </w:r>
      <w:proofErr w:type="spellEnd"/>
      <w:r w:rsidRPr="001E0CF6">
        <w:rPr>
          <w:rStyle w:val="normaltextrun"/>
          <w:color w:val="000000"/>
        </w:rPr>
        <w:t xml:space="preserve"> пищей.</w:t>
      </w:r>
    </w:p>
    <w:p w:rsidR="001E0CF6" w:rsidRPr="001E0CF6" w:rsidRDefault="001E0CF6" w:rsidP="005915B5">
      <w:pPr>
        <w:pStyle w:val="paragraph"/>
        <w:spacing w:before="0" w:beforeAutospacing="0" w:after="0" w:afterAutospacing="0" w:line="20" w:lineRule="atLeast"/>
        <w:ind w:firstLine="709"/>
        <w:contextualSpacing/>
        <w:jc w:val="both"/>
        <w:textAlignment w:val="baseline"/>
        <w:rPr>
          <w:rStyle w:val="eop"/>
        </w:rPr>
      </w:pPr>
      <w:r w:rsidRPr="001E0CF6">
        <w:rPr>
          <w:rStyle w:val="normaltextrun"/>
          <w:color w:val="000000"/>
        </w:rPr>
        <w:t xml:space="preserve">Материал и методы исследования: Исследование было проведено на белых беспородных крысах. Опытных животных </w:t>
      </w:r>
      <w:proofErr w:type="gramStart"/>
      <w:r w:rsidRPr="001E0CF6">
        <w:rPr>
          <w:rStyle w:val="normaltextrun"/>
          <w:color w:val="000000"/>
        </w:rPr>
        <w:t>начиная с 2-х месячного возраста содержали на специальной</w:t>
      </w:r>
      <w:proofErr w:type="gramEnd"/>
      <w:r w:rsidRPr="001E0CF6">
        <w:rPr>
          <w:rStyle w:val="normaltextrun"/>
          <w:color w:val="000000"/>
        </w:rPr>
        <w:t xml:space="preserve"> диете в течение полугода: 1-ая группа – высокоуглеводная и </w:t>
      </w:r>
      <w:proofErr w:type="spellStart"/>
      <w:r w:rsidRPr="001E0CF6">
        <w:rPr>
          <w:rStyle w:val="normaltextrun"/>
          <w:color w:val="000000"/>
        </w:rPr>
        <w:t>высокожировая</w:t>
      </w:r>
      <w:proofErr w:type="spellEnd"/>
      <w:r w:rsidRPr="001E0CF6">
        <w:rPr>
          <w:rStyle w:val="normaltextrun"/>
          <w:color w:val="000000"/>
        </w:rPr>
        <w:t xml:space="preserve"> диета с нормальной водой, 2-ая группа – нормальное питание и вода с 10% глюкозы. Контрольные животные получали стандартный рацион питания для грызунов. Прочие условия содержания животных (продолжительность светового дня, температура, влажность и т.п.) были стандартными и одинаковыми для всех групп. Непосредственным объектом исследования послужили фрагменты миокарда, мягкой мозговой оболочки и сонной артерии, которые фиксировались в 10% нейтральном формалине, заливались в парафин, окрашивались </w:t>
      </w:r>
      <w:proofErr w:type="gramStart"/>
      <w:r w:rsidRPr="001E0CF6">
        <w:rPr>
          <w:rStyle w:val="normaltextrun"/>
          <w:color w:val="000000"/>
        </w:rPr>
        <w:t>гематоксилин-эозином</w:t>
      </w:r>
      <w:proofErr w:type="gramEnd"/>
      <w:r w:rsidRPr="001E0CF6">
        <w:rPr>
          <w:rStyle w:val="normaltextrun"/>
          <w:color w:val="000000"/>
        </w:rPr>
        <w:t xml:space="preserve">, подвергались стандартному гистологическому исследованию. У каждого животного изучалось не менее 10 полей зрения, содержащих артерии мышечного типа или часть артериальной стенки. Морфометрию проводили с помощью исследовательского микроскопа </w:t>
      </w:r>
      <w:proofErr w:type="spellStart"/>
      <w:r w:rsidRPr="001E0CF6">
        <w:rPr>
          <w:rStyle w:val="normaltextrun"/>
          <w:color w:val="000000"/>
        </w:rPr>
        <w:t>Levenhuk</w:t>
      </w:r>
      <w:proofErr w:type="spellEnd"/>
      <w:r w:rsidRPr="001E0CF6">
        <w:rPr>
          <w:rStyle w:val="normaltextrun"/>
          <w:color w:val="000000"/>
        </w:rPr>
        <w:t xml:space="preserve"> </w:t>
      </w:r>
      <w:proofErr w:type="spellStart"/>
      <w:r w:rsidRPr="001E0CF6">
        <w:rPr>
          <w:rStyle w:val="normaltextrun"/>
          <w:color w:val="000000"/>
        </w:rPr>
        <w:t>Med</w:t>
      </w:r>
      <w:proofErr w:type="spellEnd"/>
      <w:r w:rsidRPr="001E0CF6">
        <w:rPr>
          <w:rStyle w:val="normaltextrun"/>
          <w:color w:val="000000"/>
        </w:rPr>
        <w:t xml:space="preserve"> 900, </w:t>
      </w:r>
      <w:proofErr w:type="spellStart"/>
      <w:r w:rsidRPr="001E0CF6">
        <w:rPr>
          <w:rStyle w:val="normaltextrun"/>
          <w:color w:val="000000"/>
        </w:rPr>
        <w:t>фотовидеокамеры</w:t>
      </w:r>
      <w:proofErr w:type="spellEnd"/>
      <w:r w:rsidRPr="001E0CF6">
        <w:rPr>
          <w:rStyle w:val="normaltextrun"/>
          <w:color w:val="000000"/>
        </w:rPr>
        <w:t xml:space="preserve"> </w:t>
      </w:r>
      <w:proofErr w:type="spellStart"/>
      <w:r w:rsidRPr="001E0CF6">
        <w:rPr>
          <w:rStyle w:val="normaltextrun"/>
          <w:color w:val="000000"/>
        </w:rPr>
        <w:t>Levenhuk</w:t>
      </w:r>
      <w:proofErr w:type="spellEnd"/>
      <w:r w:rsidRPr="001E0CF6">
        <w:rPr>
          <w:rStyle w:val="normaltextrun"/>
          <w:color w:val="000000"/>
        </w:rPr>
        <w:t xml:space="preserve"> M800Plus и программного обеспечения </w:t>
      </w:r>
      <w:proofErr w:type="spellStart"/>
      <w:r w:rsidRPr="001E0CF6">
        <w:rPr>
          <w:rStyle w:val="normaltextrun"/>
          <w:color w:val="000000"/>
        </w:rPr>
        <w:t>LevenhukLite</w:t>
      </w:r>
      <w:proofErr w:type="spellEnd"/>
      <w:r w:rsidRPr="001E0CF6">
        <w:rPr>
          <w:rStyle w:val="normaltextrun"/>
          <w:color w:val="000000"/>
        </w:rPr>
        <w:t xml:space="preserve">. </w:t>
      </w:r>
      <w:r w:rsidRPr="001E0CF6">
        <w:rPr>
          <w:rStyle w:val="normaltextrun"/>
        </w:rPr>
        <w:t xml:space="preserve">В ходе исследования проводилось измерение толщины стенки артерий в каждой группе крыс. Статистическую обработку полученных данных проводили в программе </w:t>
      </w:r>
      <w:proofErr w:type="spellStart"/>
      <w:r w:rsidRPr="001E0CF6">
        <w:rPr>
          <w:rStyle w:val="normaltextrun"/>
        </w:rPr>
        <w:t>Statistica</w:t>
      </w:r>
      <w:proofErr w:type="spellEnd"/>
      <w:r w:rsidRPr="001E0CF6">
        <w:rPr>
          <w:rStyle w:val="normaltextrun"/>
        </w:rPr>
        <w:t xml:space="preserve"> 10.0. Полученные данные были проверены на нормальность, после чего был использован параметрический метод анализа </w:t>
      </w:r>
      <w:r w:rsidRPr="001E0CF6">
        <w:rPr>
          <w:rStyle w:val="normaltextrun"/>
          <w:lang w:val="en-US"/>
        </w:rPr>
        <w:t>T</w:t>
      </w:r>
      <w:r w:rsidRPr="001E0CF6">
        <w:rPr>
          <w:rStyle w:val="normaltextrun"/>
        </w:rPr>
        <w:t xml:space="preserve">-критерий Стьюдента. Достоверными считались данные при </w:t>
      </w:r>
      <w:proofErr w:type="gramStart"/>
      <w:r w:rsidRPr="001E0CF6">
        <w:rPr>
          <w:rStyle w:val="normaltextrun"/>
        </w:rPr>
        <w:t>р</w:t>
      </w:r>
      <w:proofErr w:type="gramEnd"/>
      <w:r w:rsidRPr="001E0CF6">
        <w:rPr>
          <w:rStyle w:val="normaltextrun"/>
        </w:rPr>
        <w:t>&lt;0,05.</w:t>
      </w:r>
      <w:r w:rsidRPr="001E0CF6">
        <w:rPr>
          <w:rStyle w:val="eop"/>
        </w:rPr>
        <w:t> 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ind w:firstLine="705"/>
        <w:contextualSpacing/>
        <w:jc w:val="both"/>
        <w:textAlignment w:val="baseline"/>
        <w:rPr>
          <w:rStyle w:val="eop"/>
        </w:rPr>
      </w:pPr>
    </w:p>
    <w:p w:rsidR="001E0CF6" w:rsidRDefault="001E0CF6" w:rsidP="001E0CF6">
      <w:pPr>
        <w:pStyle w:val="paragraph"/>
        <w:spacing w:before="0" w:beforeAutospacing="0" w:after="0" w:afterAutospacing="0" w:line="20" w:lineRule="atLeast"/>
        <w:ind w:firstLine="705"/>
        <w:contextualSpacing/>
        <w:jc w:val="both"/>
        <w:textAlignment w:val="baseline"/>
        <w:rPr>
          <w:rStyle w:val="eop"/>
        </w:rPr>
      </w:pPr>
    </w:p>
    <w:p w:rsidR="005915B5" w:rsidRPr="001E0CF6" w:rsidRDefault="005915B5" w:rsidP="001E0CF6">
      <w:pPr>
        <w:pStyle w:val="paragraph"/>
        <w:spacing w:before="0" w:beforeAutospacing="0" w:after="0" w:afterAutospacing="0" w:line="20" w:lineRule="atLeast"/>
        <w:ind w:firstLine="705"/>
        <w:contextualSpacing/>
        <w:jc w:val="both"/>
        <w:textAlignment w:val="baseline"/>
        <w:rPr>
          <w:rStyle w:val="eop"/>
        </w:rPr>
      </w:pP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ind w:firstLine="705"/>
        <w:contextualSpacing/>
        <w:jc w:val="both"/>
        <w:textAlignment w:val="baseline"/>
        <w:rPr>
          <w:rStyle w:val="eop"/>
        </w:rPr>
      </w:pPr>
    </w:p>
    <w:p w:rsidR="005915B5" w:rsidRDefault="001E0CF6" w:rsidP="005915B5">
      <w:pPr>
        <w:pStyle w:val="paragraph"/>
        <w:spacing w:before="0" w:beforeAutospacing="0" w:after="0" w:afterAutospacing="0" w:line="20" w:lineRule="atLeast"/>
        <w:ind w:firstLine="709"/>
        <w:contextualSpacing/>
        <w:jc w:val="both"/>
        <w:textAlignment w:val="baseline"/>
        <w:rPr>
          <w:rStyle w:val="normaltextrun"/>
          <w:b/>
          <w:bCs/>
        </w:rPr>
      </w:pPr>
      <w:r w:rsidRPr="001E0CF6">
        <w:rPr>
          <w:rStyle w:val="normaltextrun"/>
        </w:rPr>
        <w:lastRenderedPageBreak/>
        <w:t>Результаты и обсуждение.</w:t>
      </w:r>
      <w:r w:rsidR="005915B5">
        <w:rPr>
          <w:rStyle w:val="normaltextrun"/>
          <w:b/>
          <w:bCs/>
        </w:rPr>
        <w:t xml:space="preserve"> </w:t>
      </w:r>
      <w:r w:rsidRPr="001E0CF6">
        <w:rPr>
          <w:rStyle w:val="normaltextrun"/>
        </w:rPr>
        <w:t>Изменения артерий миокарда и мягкой мозговой оболочки</w:t>
      </w:r>
      <w:proofErr w:type="gramStart"/>
      <w:r w:rsidRPr="001E0CF6">
        <w:rPr>
          <w:rStyle w:val="normaltextrun"/>
        </w:rPr>
        <w:t xml:space="preserve">.. </w:t>
      </w:r>
      <w:proofErr w:type="gramEnd"/>
      <w:r w:rsidRPr="001E0CF6">
        <w:rPr>
          <w:rStyle w:val="normaltextrun"/>
        </w:rPr>
        <w:t>Данные морфометрии артерий миокарда экспериментальных животных показали значительное утолщение стенки артерий при длительном питании высококалорийной пищей. Так в опытной группе крыс (опыт №1) средняя толщина стенки артерий составила 43,04±2,92 мкм, что было достоверно выше (</w:t>
      </w:r>
      <w:proofErr w:type="gramStart"/>
      <w:r w:rsidRPr="001E0CF6">
        <w:rPr>
          <w:rStyle w:val="normaltextrun"/>
        </w:rPr>
        <w:t>р</w:t>
      </w:r>
      <w:proofErr w:type="gramEnd"/>
      <w:r w:rsidRPr="001E0CF6">
        <w:rPr>
          <w:rStyle w:val="normaltextrun"/>
        </w:rPr>
        <w:t>&lt;0,05) значений крыс контрольной группы (группа №3) 27,25±6,75 мкм. Аналогичная тенденция наблюдалась и в опыте №2, средняя толщина стенки артерий составила 35,33±6,16 мкм. Артерии мягкой мозговой оболочки у животных экспериментальных групп не имели каких-либо патологических изменений. При морфометрии также различия в толщине мышечного слоя обнаружены не были (</w:t>
      </w:r>
      <w:r w:rsidRPr="001E0CF6">
        <w:rPr>
          <w:rStyle w:val="normaltextrun"/>
          <w:lang w:val="en-US"/>
        </w:rPr>
        <w:t>p</w:t>
      </w:r>
      <w:r w:rsidRPr="001E0CF6">
        <w:rPr>
          <w:rStyle w:val="normaltextrun"/>
        </w:rPr>
        <w:t>&gt;0,05). Первая опытная группа – 19,29±8,13 мкм, вторая опытная группа - 20,23±9,07 мкм. Эти данные не отличались от контрольных животных</w:t>
      </w:r>
      <w:r w:rsidR="005915B5">
        <w:rPr>
          <w:rStyle w:val="normaltextrun"/>
          <w:b/>
          <w:bCs/>
        </w:rPr>
        <w:t xml:space="preserve">. </w:t>
      </w:r>
    </w:p>
    <w:p w:rsidR="001E0CF6" w:rsidRPr="005915B5" w:rsidRDefault="001E0CF6" w:rsidP="005915B5">
      <w:pPr>
        <w:pStyle w:val="paragraph"/>
        <w:spacing w:before="0" w:beforeAutospacing="0" w:after="0" w:afterAutospacing="0" w:line="20" w:lineRule="atLeast"/>
        <w:ind w:firstLine="709"/>
        <w:contextualSpacing/>
        <w:jc w:val="both"/>
        <w:textAlignment w:val="baseline"/>
        <w:rPr>
          <w:rStyle w:val="normaltextrun"/>
          <w:b/>
          <w:bCs/>
        </w:rPr>
      </w:pPr>
      <w:r w:rsidRPr="001E0CF6">
        <w:rPr>
          <w:rStyle w:val="normaltextrun"/>
        </w:rPr>
        <w:t>Изменения в морфологии сонной артерии</w:t>
      </w:r>
      <w:proofErr w:type="gramStart"/>
      <w:r w:rsidRPr="001E0CF6">
        <w:rPr>
          <w:rStyle w:val="normaltextrun"/>
        </w:rPr>
        <w:t xml:space="preserve">.. </w:t>
      </w:r>
      <w:proofErr w:type="gramEnd"/>
      <w:r w:rsidRPr="001E0CF6">
        <w:rPr>
          <w:rStyle w:val="normaltextrun"/>
        </w:rPr>
        <w:t>Морфометрия показала, что толщина стенки сонной артерии в экспериментальных группах подверглась некоторому снижению. Так толщина стенки в опыте №1 составила 95,61±1,41 мкм, в опыте №2 - 97,31±1,81 мкм. В опыте №1 изменения были значительно ниже по сравнению с контрольной группой (опыт №3) –101,41±1,13 мкм, что было достоверным (</w:t>
      </w:r>
      <w:r w:rsidRPr="001E0CF6">
        <w:rPr>
          <w:rStyle w:val="normaltextrun"/>
          <w:lang w:val="en-US"/>
        </w:rPr>
        <w:t>p</w:t>
      </w:r>
      <w:r w:rsidRPr="001E0CF6">
        <w:rPr>
          <w:rStyle w:val="normaltextrun"/>
        </w:rPr>
        <w:t>&lt;0,05). При сравнении контрольной группы и группы крыс из опыта №2 изменения оказались недостоверными (</w:t>
      </w:r>
      <w:r w:rsidRPr="001E0CF6">
        <w:rPr>
          <w:rStyle w:val="normaltextrun"/>
          <w:lang w:val="en-US"/>
        </w:rPr>
        <w:t>p</w:t>
      </w:r>
      <w:r w:rsidRPr="001E0CF6">
        <w:rPr>
          <w:rStyle w:val="normaltextrun"/>
        </w:rPr>
        <w:t>&gt;0,05), уменьшение толщины произошло в меньшей степени.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rStyle w:val="normaltextrun"/>
        </w:rPr>
      </w:pPr>
      <w:r w:rsidRPr="001E0CF6">
        <w:rPr>
          <w:rStyle w:val="eop"/>
        </w:rPr>
        <w:t xml:space="preserve">Помимо этого был проведён подсчёт количества эластических мембран </w:t>
      </w:r>
      <w:proofErr w:type="spellStart"/>
      <w:r w:rsidRPr="001E0CF6">
        <w:rPr>
          <w:rStyle w:val="eop"/>
        </w:rPr>
        <w:t>медии</w:t>
      </w:r>
      <w:proofErr w:type="spellEnd"/>
      <w:r w:rsidRPr="001E0CF6">
        <w:rPr>
          <w:rStyle w:val="eop"/>
        </w:rPr>
        <w:t xml:space="preserve"> сонных артерий. Так в опытной группе (№1) количество </w:t>
      </w:r>
      <w:proofErr w:type="spellStart"/>
      <w:r w:rsidRPr="001E0CF6">
        <w:rPr>
          <w:rStyle w:val="eop"/>
        </w:rPr>
        <w:t>окончатых</w:t>
      </w:r>
      <w:proofErr w:type="spellEnd"/>
      <w:r w:rsidRPr="001E0CF6">
        <w:rPr>
          <w:rStyle w:val="eop"/>
        </w:rPr>
        <w:t xml:space="preserve"> мембран составило </w:t>
      </w:r>
      <w:r w:rsidRPr="001E0CF6">
        <w:rPr>
          <w:rStyle w:val="normaltextrun"/>
        </w:rPr>
        <w:t>2,91±0,87, что было достоверно ниже контроля  - 5,87±0,85 (</w:t>
      </w:r>
      <w:r w:rsidRPr="001E0CF6">
        <w:rPr>
          <w:rStyle w:val="normaltextrun"/>
          <w:lang w:val="en-US"/>
        </w:rPr>
        <w:t>p</w:t>
      </w:r>
      <w:r w:rsidRPr="001E0CF6">
        <w:rPr>
          <w:rStyle w:val="normaltextrun"/>
        </w:rPr>
        <w:t>&lt;0,05).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rStyle w:val="normaltextrun"/>
        </w:rPr>
      </w:pPr>
    </w:p>
    <w:p w:rsidR="001E0CF6" w:rsidRPr="001E0CF6" w:rsidRDefault="001E0CF6" w:rsidP="001E0CF6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C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DA5B9B" wp14:editId="3BF90E8B">
            <wp:extent cx="5646420" cy="2712720"/>
            <wp:effectExtent l="0" t="0" r="1143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rStyle w:val="eop"/>
        </w:rPr>
      </w:pP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rStyle w:val="eop"/>
        </w:rPr>
      </w:pPr>
    </w:p>
    <w:tbl>
      <w:tblPr>
        <w:tblW w:w="11120" w:type="dxa"/>
        <w:tblInd w:w="-7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85"/>
        <w:gridCol w:w="2805"/>
        <w:gridCol w:w="2725"/>
        <w:gridCol w:w="2605"/>
      </w:tblGrid>
      <w:tr w:rsidR="001E0CF6" w:rsidRPr="001E0CF6" w:rsidTr="001E0CF6">
        <w:trPr>
          <w:trHeight w:val="680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Данные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Группа контроля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1-ая Опытная группа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2-ая Опытная группа</w:t>
            </w:r>
          </w:p>
        </w:tc>
      </w:tr>
      <w:tr w:rsidR="001E0CF6" w:rsidRPr="001E0CF6" w:rsidTr="001E0CF6">
        <w:trPr>
          <w:trHeight w:val="584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Средняя толщина стенки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27</w:t>
            </w:r>
            <w:r w:rsidRPr="001E0CF6">
              <w:rPr>
                <w:b/>
                <w:bCs/>
                <w:lang w:val="en-US"/>
              </w:rPr>
              <w:t>,25</w:t>
            </w:r>
            <w:r w:rsidRPr="001E0CF6">
              <w:rPr>
                <w:b/>
                <w:bCs/>
              </w:rPr>
              <w:t xml:space="preserve"> ±</w:t>
            </w:r>
            <w:r w:rsidRPr="001E0CF6">
              <w:rPr>
                <w:b/>
                <w:bCs/>
                <w:lang w:val="en-US"/>
              </w:rPr>
              <w:t>16,75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  <w:lang w:val="en-US"/>
              </w:rPr>
              <w:t xml:space="preserve">43,04 </w:t>
            </w:r>
            <w:r w:rsidRPr="001E0CF6">
              <w:rPr>
                <w:b/>
                <w:bCs/>
              </w:rPr>
              <w:t>±</w:t>
            </w:r>
            <w:r w:rsidRPr="001E0CF6">
              <w:rPr>
                <w:b/>
                <w:bCs/>
                <w:lang w:val="en-US"/>
              </w:rPr>
              <w:t>29,92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  <w:lang w:val="en-US"/>
              </w:rPr>
              <w:t>35,33</w:t>
            </w:r>
            <w:r w:rsidRPr="001E0CF6">
              <w:rPr>
                <w:b/>
                <w:bCs/>
              </w:rPr>
              <w:t>±</w:t>
            </w:r>
            <w:r w:rsidRPr="001E0CF6">
              <w:rPr>
                <w:b/>
                <w:bCs/>
                <w:lang w:val="en-US"/>
              </w:rPr>
              <w:t>16,16</w:t>
            </w:r>
          </w:p>
        </w:tc>
      </w:tr>
      <w:tr w:rsidR="001E0CF6" w:rsidRPr="001E0CF6" w:rsidTr="001E0CF6">
        <w:trPr>
          <w:trHeight w:val="823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proofErr w:type="spellStart"/>
            <w:r w:rsidRPr="001E0CF6">
              <w:rPr>
                <w:b/>
                <w:bCs/>
              </w:rPr>
              <w:t>Мукоидное</w:t>
            </w:r>
            <w:proofErr w:type="spellEnd"/>
            <w:r w:rsidRPr="001E0CF6">
              <w:rPr>
                <w:b/>
                <w:bCs/>
              </w:rPr>
              <w:t xml:space="preserve"> набухание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не выявлено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 xml:space="preserve"> выраженное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 xml:space="preserve"> умеренное</w:t>
            </w:r>
          </w:p>
        </w:tc>
      </w:tr>
      <w:tr w:rsidR="001E0CF6" w:rsidRPr="001E0CF6" w:rsidTr="001E0CF6">
        <w:trPr>
          <w:trHeight w:val="722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Деструкция    эндотелия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не  отмечается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+++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0CF6" w:rsidRPr="001E0CF6" w:rsidRDefault="001E0CF6" w:rsidP="001E0CF6">
            <w:pPr>
              <w:pStyle w:val="paragraph"/>
              <w:spacing w:before="0" w:beforeAutospacing="0" w:after="0" w:afterAutospacing="0" w:line="20" w:lineRule="atLeast"/>
              <w:contextualSpacing/>
              <w:jc w:val="both"/>
              <w:textAlignment w:val="baseline"/>
            </w:pPr>
            <w:r w:rsidRPr="001E0CF6">
              <w:rPr>
                <w:b/>
                <w:bCs/>
              </w:rPr>
              <w:t>+</w:t>
            </w:r>
          </w:p>
        </w:tc>
      </w:tr>
    </w:tbl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rStyle w:val="eop"/>
        </w:rPr>
      </w:pP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rStyle w:val="eop"/>
        </w:rPr>
      </w:pPr>
      <w:r w:rsidRPr="001E0CF6">
        <w:rPr>
          <w:rStyle w:val="eop"/>
        </w:rPr>
        <w:t xml:space="preserve">Почему картина неоднозначная с артериями миокарда? На данный вопрос есть несколько объяснений доказанных. 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color w:val="000000"/>
          <w:spacing w:val="-1"/>
        </w:rPr>
      </w:pPr>
      <w:r w:rsidRPr="001E0CF6">
        <w:rPr>
          <w:b/>
          <w:color w:val="000000"/>
          <w:spacing w:val="-1"/>
        </w:rPr>
        <w:t>1.Различия в эмбриональном происхождении и фенотипе клеток.</w:t>
      </w:r>
      <w:r w:rsidRPr="001E0CF6">
        <w:rPr>
          <w:color w:val="000000"/>
          <w:spacing w:val="-1"/>
        </w:rPr>
        <w:br/>
        <w:t>Сосуды имеют разную чувствительность к факторам роста, цитокинам.</w:t>
      </w:r>
      <w:r w:rsidRPr="001E0CF6">
        <w:rPr>
          <w:color w:val="000000"/>
          <w:spacing w:val="-1"/>
        </w:rPr>
        <w:br/>
      </w:r>
      <w:r w:rsidRPr="001E0CF6">
        <w:rPr>
          <w:b/>
          <w:color w:val="000000"/>
          <w:spacing w:val="-1"/>
        </w:rPr>
        <w:t>Сонная артерия</w:t>
      </w:r>
      <w:r w:rsidRPr="001E0CF6">
        <w:rPr>
          <w:color w:val="000000"/>
          <w:spacing w:val="-1"/>
        </w:rPr>
        <w:t xml:space="preserve">: Является ветвью вентральной аорты. Гладкомышечные клетки (ГМК) здесь более склонны к </w:t>
      </w:r>
      <w:proofErr w:type="spellStart"/>
      <w:r w:rsidRPr="001E0CF6">
        <w:rPr>
          <w:color w:val="000000"/>
          <w:spacing w:val="-1"/>
        </w:rPr>
        <w:t>апоптозу</w:t>
      </w:r>
      <w:proofErr w:type="spellEnd"/>
      <w:r w:rsidRPr="001E0CF6">
        <w:rPr>
          <w:color w:val="000000"/>
          <w:spacing w:val="-1"/>
        </w:rPr>
        <w:t xml:space="preserve"> в условиях </w:t>
      </w:r>
      <w:proofErr w:type="spellStart"/>
      <w:r w:rsidRPr="001E0CF6">
        <w:rPr>
          <w:color w:val="000000"/>
          <w:spacing w:val="-1"/>
        </w:rPr>
        <w:t>оксидативного</w:t>
      </w:r>
      <w:proofErr w:type="spellEnd"/>
      <w:r w:rsidRPr="001E0CF6">
        <w:rPr>
          <w:color w:val="000000"/>
          <w:spacing w:val="-1"/>
        </w:rPr>
        <w:t xml:space="preserve"> стресса.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color w:val="000000"/>
          <w:spacing w:val="-1"/>
        </w:rPr>
      </w:pPr>
      <w:r w:rsidRPr="001E0CF6">
        <w:rPr>
          <w:b/>
          <w:color w:val="000000"/>
          <w:spacing w:val="-1"/>
        </w:rPr>
        <w:t>Коронарные артерии</w:t>
      </w:r>
      <w:r w:rsidRPr="001E0CF6">
        <w:rPr>
          <w:color w:val="000000"/>
          <w:spacing w:val="-1"/>
        </w:rPr>
        <w:t>: Производные мезодермы. Их ГМК имеют более высокий пролиферативный потенциал. В ответ на воспаление (IL-6, TNF-α) они активируют сигнальные пути, ведущие к гипертрофии и фиброзу, а не к гибели.</w:t>
      </w:r>
      <w:r w:rsidRPr="001E0CF6">
        <w:rPr>
          <w:color w:val="000000"/>
          <w:spacing w:val="-1"/>
        </w:rPr>
        <w:br/>
        <w:t xml:space="preserve">Исследования показывают, что ГМК коронарных артерий более устойчивы к </w:t>
      </w:r>
      <w:proofErr w:type="spellStart"/>
      <w:r w:rsidRPr="001E0CF6">
        <w:rPr>
          <w:color w:val="000000"/>
          <w:spacing w:val="-1"/>
        </w:rPr>
        <w:t>апоптозу</w:t>
      </w:r>
      <w:proofErr w:type="spellEnd"/>
      <w:r w:rsidRPr="001E0CF6">
        <w:rPr>
          <w:color w:val="000000"/>
          <w:spacing w:val="-1"/>
        </w:rPr>
        <w:t xml:space="preserve"> при гипергликемии и активнее синтезируют коллаген по сравнению с ГМК сонных артерий.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color w:val="000000"/>
          <w:spacing w:val="-1"/>
        </w:rPr>
      </w:pPr>
      <w:r w:rsidRPr="001E0CF6">
        <w:rPr>
          <w:b/>
          <w:color w:val="000000"/>
          <w:spacing w:val="-1"/>
          <w:shd w:val="clear" w:color="auto" w:fill="FFFFFF"/>
        </w:rPr>
        <w:t>2.Различия в микроокружении и локальном воспалении.</w:t>
      </w:r>
      <w:r w:rsidRPr="001E0CF6">
        <w:rPr>
          <w:color w:val="000000"/>
          <w:spacing w:val="-1"/>
        </w:rPr>
        <w:br/>
      </w:r>
      <w:r w:rsidRPr="001E0CF6">
        <w:rPr>
          <w:color w:val="000000"/>
          <w:spacing w:val="-1"/>
          <w:shd w:val="clear" w:color="auto" w:fill="FFFFFF"/>
        </w:rPr>
        <w:t>Коронарные артерии окружены миокардом, который при метаболическом синдроме сам становится источником воспалительных сигналов.</w:t>
      </w:r>
      <w:r w:rsidRPr="001E0CF6">
        <w:rPr>
          <w:color w:val="000000"/>
          <w:spacing w:val="-1"/>
        </w:rPr>
        <w:br/>
      </w:r>
      <w:r w:rsidRPr="001E0CF6">
        <w:rPr>
          <w:color w:val="000000"/>
          <w:spacing w:val="-1"/>
          <w:shd w:val="clear" w:color="auto" w:fill="FFFFFF"/>
        </w:rPr>
        <w:t xml:space="preserve">Сонная артерия: Подвержена воздействию системных факторов (глюкоза, инсулин), но локальная воспалительная реакция в </w:t>
      </w:r>
      <w:proofErr w:type="spellStart"/>
      <w:r w:rsidRPr="001E0CF6">
        <w:rPr>
          <w:color w:val="000000"/>
          <w:spacing w:val="-1"/>
          <w:shd w:val="clear" w:color="auto" w:fill="FFFFFF"/>
        </w:rPr>
        <w:t>адвентиции</w:t>
      </w:r>
      <w:proofErr w:type="spellEnd"/>
      <w:r w:rsidRPr="001E0CF6">
        <w:rPr>
          <w:color w:val="000000"/>
          <w:spacing w:val="-1"/>
          <w:shd w:val="clear" w:color="auto" w:fill="FFFFFF"/>
        </w:rPr>
        <w:t xml:space="preserve"> может быть менее выраженной, чем в коронарном русле. </w:t>
      </w:r>
      <w:r w:rsidRPr="001E0CF6">
        <w:rPr>
          <w:color w:val="000000"/>
          <w:spacing w:val="-1"/>
        </w:rPr>
        <w:t xml:space="preserve">Коронарные артерии за счёт окружения </w:t>
      </w:r>
      <w:proofErr w:type="spellStart"/>
      <w:r w:rsidRPr="001E0CF6">
        <w:rPr>
          <w:color w:val="000000"/>
          <w:spacing w:val="-1"/>
        </w:rPr>
        <w:t>кардиомиоцитами</w:t>
      </w:r>
      <w:proofErr w:type="spellEnd"/>
      <w:r w:rsidRPr="001E0CF6">
        <w:rPr>
          <w:color w:val="000000"/>
          <w:spacing w:val="-1"/>
        </w:rPr>
        <w:t xml:space="preserve"> менее будут подвергаться такому эффекту.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color w:val="000000"/>
          <w:spacing w:val="-1"/>
          <w:shd w:val="clear" w:color="auto" w:fill="FFFFFF"/>
        </w:rPr>
      </w:pPr>
      <w:r w:rsidRPr="001E0CF6">
        <w:rPr>
          <w:b/>
          <w:color w:val="000000"/>
          <w:spacing w:val="-1"/>
          <w:shd w:val="clear" w:color="auto" w:fill="FFFFFF"/>
        </w:rPr>
        <w:t>3.Различия в экспрессии MMP и их ингибиторов.</w:t>
      </w:r>
      <w:r w:rsidRPr="001E0CF6">
        <w:rPr>
          <w:b/>
          <w:color w:val="000000"/>
          <w:spacing w:val="-1"/>
        </w:rPr>
        <w:br/>
      </w:r>
      <w:r w:rsidRPr="001E0CF6">
        <w:rPr>
          <w:color w:val="000000"/>
          <w:spacing w:val="-1"/>
          <w:shd w:val="clear" w:color="auto" w:fill="FFFFFF"/>
        </w:rPr>
        <w:t>Данные по сонной артерии указывают на высокую активность ММП-9 (деградация эластина). В коронарных артериях при том же метаболическом стимуле соотношение может быть иным: Снижение активности ММП-2 и ММП-9.</w:t>
      </w:r>
      <w:r w:rsidRPr="001E0CF6">
        <w:rPr>
          <w:color w:val="000000"/>
          <w:spacing w:val="-1"/>
        </w:rPr>
        <w:br/>
      </w:r>
      <w:r w:rsidRPr="001E0CF6">
        <w:rPr>
          <w:color w:val="000000"/>
          <w:spacing w:val="-1"/>
          <w:shd w:val="clear" w:color="auto" w:fill="FFFFFF"/>
        </w:rPr>
        <w:t xml:space="preserve">Повышение активности TIMP-1 и TIMP-2 (ингибиторов </w:t>
      </w:r>
      <w:proofErr w:type="spellStart"/>
      <w:r w:rsidRPr="001E0CF6">
        <w:rPr>
          <w:color w:val="000000"/>
          <w:spacing w:val="-1"/>
          <w:shd w:val="clear" w:color="auto" w:fill="FFFFFF"/>
        </w:rPr>
        <w:t>металлопротеиназ</w:t>
      </w:r>
      <w:proofErr w:type="spellEnd"/>
      <w:r w:rsidRPr="001E0CF6">
        <w:rPr>
          <w:color w:val="000000"/>
          <w:spacing w:val="-1"/>
          <w:shd w:val="clear" w:color="auto" w:fill="FFFFFF"/>
        </w:rPr>
        <w:t>).</w:t>
      </w:r>
    </w:p>
    <w:p w:rsidR="001E0CF6" w:rsidRPr="001E0CF6" w:rsidRDefault="001E0CF6" w:rsidP="001E0CF6">
      <w:pPr>
        <w:pStyle w:val="paragraph"/>
        <w:spacing w:before="0" w:beforeAutospacing="0" w:after="0" w:afterAutospacing="0" w:line="20" w:lineRule="atLeast"/>
        <w:contextualSpacing/>
        <w:jc w:val="both"/>
        <w:textAlignment w:val="baseline"/>
        <w:rPr>
          <w:color w:val="000000"/>
          <w:spacing w:val="-1"/>
          <w:shd w:val="clear" w:color="auto" w:fill="FFFFFF"/>
        </w:rPr>
      </w:pPr>
    </w:p>
    <w:p w:rsidR="001E0CF6" w:rsidRPr="001E0CF6" w:rsidRDefault="001E0CF6" w:rsidP="0049632F">
      <w:pPr>
        <w:pStyle w:val="paragraph"/>
        <w:spacing w:before="0" w:beforeAutospacing="0" w:after="0" w:afterAutospacing="0" w:line="20" w:lineRule="atLeast"/>
        <w:ind w:firstLine="709"/>
        <w:contextualSpacing/>
        <w:jc w:val="both"/>
        <w:textAlignment w:val="baseline"/>
        <w:rPr>
          <w:b/>
          <w:color w:val="000000"/>
          <w:spacing w:val="-1"/>
          <w:shd w:val="clear" w:color="auto" w:fill="FFFFFF"/>
        </w:rPr>
      </w:pPr>
      <w:r w:rsidRPr="001E0CF6">
        <w:rPr>
          <w:b/>
          <w:color w:val="000000"/>
          <w:spacing w:val="-1"/>
          <w:shd w:val="clear" w:color="auto" w:fill="FFFFFF"/>
        </w:rPr>
        <w:t>Вывод.</w:t>
      </w:r>
      <w:r w:rsidR="0049632F" w:rsidRPr="0049632F">
        <w:rPr>
          <w:b/>
          <w:color w:val="000000"/>
          <w:spacing w:val="-1"/>
          <w:shd w:val="clear" w:color="auto" w:fill="FFFFFF"/>
        </w:rPr>
        <w:t xml:space="preserve"> </w:t>
      </w:r>
      <w:r w:rsidRPr="001E0CF6">
        <w:rPr>
          <w:b/>
          <w:color w:val="000000"/>
          <w:spacing w:val="-1"/>
          <w:shd w:val="clear" w:color="auto" w:fill="FFFFFF"/>
        </w:rPr>
        <w:t xml:space="preserve">Питание высокоуглеводной и </w:t>
      </w:r>
      <w:proofErr w:type="spellStart"/>
      <w:r w:rsidRPr="001E0CF6">
        <w:rPr>
          <w:b/>
          <w:color w:val="000000"/>
          <w:spacing w:val="-1"/>
          <w:shd w:val="clear" w:color="auto" w:fill="FFFFFF"/>
        </w:rPr>
        <w:t>высокожировой</w:t>
      </w:r>
      <w:proofErr w:type="spellEnd"/>
      <w:r w:rsidRPr="001E0CF6">
        <w:rPr>
          <w:b/>
          <w:color w:val="000000"/>
          <w:spacing w:val="-1"/>
          <w:shd w:val="clear" w:color="auto" w:fill="FFFFFF"/>
        </w:rPr>
        <w:t xml:space="preserve"> пищей приводит к </w:t>
      </w:r>
      <w:proofErr w:type="spellStart"/>
      <w:r w:rsidRPr="001E0CF6">
        <w:rPr>
          <w:b/>
          <w:color w:val="000000"/>
          <w:spacing w:val="-1"/>
          <w:shd w:val="clear" w:color="auto" w:fill="FFFFFF"/>
        </w:rPr>
        <w:t>ремоделированию</w:t>
      </w:r>
      <w:proofErr w:type="spellEnd"/>
      <w:r w:rsidRPr="001E0CF6">
        <w:rPr>
          <w:b/>
          <w:color w:val="000000"/>
          <w:spacing w:val="-1"/>
          <w:shd w:val="clear" w:color="auto" w:fill="FFFFFF"/>
        </w:rPr>
        <w:t xml:space="preserve"> сосудистой стенки </w:t>
      </w:r>
      <w:proofErr w:type="spellStart"/>
      <w:r w:rsidRPr="001E0CF6">
        <w:rPr>
          <w:b/>
          <w:color w:val="000000"/>
          <w:spacing w:val="-1"/>
          <w:shd w:val="clear" w:color="auto" w:fill="FFFFFF"/>
        </w:rPr>
        <w:t>интрамуральных</w:t>
      </w:r>
      <w:proofErr w:type="spellEnd"/>
      <w:r w:rsidRPr="001E0CF6">
        <w:rPr>
          <w:b/>
          <w:color w:val="000000"/>
          <w:spacing w:val="-1"/>
          <w:shd w:val="clear" w:color="auto" w:fill="FFFFFF"/>
        </w:rPr>
        <w:t xml:space="preserve"> артерий, прежде всего в миокарде. </w:t>
      </w:r>
      <w:proofErr w:type="spellStart"/>
      <w:r w:rsidRPr="001E0CF6">
        <w:rPr>
          <w:b/>
          <w:color w:val="000000"/>
          <w:spacing w:val="-1"/>
          <w:shd w:val="clear" w:color="auto" w:fill="FFFFFF"/>
        </w:rPr>
        <w:t>Ремоделирование</w:t>
      </w:r>
      <w:proofErr w:type="spellEnd"/>
      <w:r w:rsidRPr="001E0CF6">
        <w:rPr>
          <w:b/>
          <w:color w:val="000000"/>
          <w:spacing w:val="-1"/>
          <w:shd w:val="clear" w:color="auto" w:fill="FFFFFF"/>
        </w:rPr>
        <w:t xml:space="preserve"> заключается в утолщение сосудистой стенки, частичной деструкции эндотелия и начальных этапах </w:t>
      </w:r>
      <w:proofErr w:type="spellStart"/>
      <w:r w:rsidRPr="001E0CF6">
        <w:rPr>
          <w:b/>
          <w:color w:val="000000"/>
          <w:spacing w:val="-1"/>
          <w:shd w:val="clear" w:color="auto" w:fill="FFFFFF"/>
        </w:rPr>
        <w:t>мукоидного</w:t>
      </w:r>
      <w:proofErr w:type="spellEnd"/>
      <w:r w:rsidRPr="001E0CF6">
        <w:rPr>
          <w:b/>
          <w:color w:val="000000"/>
          <w:spacing w:val="-1"/>
          <w:shd w:val="clear" w:color="auto" w:fill="FFFFFF"/>
        </w:rPr>
        <w:t xml:space="preserve"> набухания. В артериях мышечно-эластического типа наблюдалось снижение количества </w:t>
      </w:r>
      <w:proofErr w:type="spellStart"/>
      <w:r w:rsidRPr="001E0CF6">
        <w:rPr>
          <w:b/>
          <w:color w:val="000000"/>
          <w:spacing w:val="-1"/>
          <w:shd w:val="clear" w:color="auto" w:fill="FFFFFF"/>
        </w:rPr>
        <w:t>эластичестических</w:t>
      </w:r>
      <w:proofErr w:type="spellEnd"/>
      <w:r w:rsidRPr="001E0CF6">
        <w:rPr>
          <w:b/>
          <w:color w:val="000000"/>
          <w:spacing w:val="-1"/>
          <w:shd w:val="clear" w:color="auto" w:fill="FFFFFF"/>
        </w:rPr>
        <w:t xml:space="preserve"> мембран, толщины сосудистой стенки и нарушение её послойной организации.</w:t>
      </w:r>
    </w:p>
    <w:p w:rsidR="001E0CF6" w:rsidRPr="00AC7F7A" w:rsidRDefault="001E0CF6" w:rsidP="001E0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603D4B" w:rsidRPr="002F079C" w:rsidRDefault="00603D4B" w:rsidP="00603D4B">
      <w:pPr>
        <w:spacing w:line="20" w:lineRule="atLeast"/>
        <w:rPr>
          <w:rFonts w:ascii="Times New Roman" w:hAnsi="Times New Roman" w:cs="Times New Roman"/>
          <w:sz w:val="28"/>
          <w:szCs w:val="24"/>
        </w:rPr>
      </w:pPr>
    </w:p>
    <w:sectPr w:rsidR="00603D4B" w:rsidRPr="002F079C" w:rsidSect="00603D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60C"/>
    <w:multiLevelType w:val="multilevel"/>
    <w:tmpl w:val="406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61684"/>
    <w:multiLevelType w:val="multilevel"/>
    <w:tmpl w:val="081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F3466"/>
    <w:multiLevelType w:val="multilevel"/>
    <w:tmpl w:val="C3F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405FC"/>
    <w:multiLevelType w:val="multilevel"/>
    <w:tmpl w:val="AAA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16F05"/>
    <w:multiLevelType w:val="multilevel"/>
    <w:tmpl w:val="A134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43F9D"/>
    <w:multiLevelType w:val="multilevel"/>
    <w:tmpl w:val="358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358AE"/>
    <w:multiLevelType w:val="multilevel"/>
    <w:tmpl w:val="CA20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74A1F"/>
    <w:multiLevelType w:val="multilevel"/>
    <w:tmpl w:val="79F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80995"/>
    <w:multiLevelType w:val="multilevel"/>
    <w:tmpl w:val="A44A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D2CAC"/>
    <w:multiLevelType w:val="multilevel"/>
    <w:tmpl w:val="E3B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2C"/>
    <w:multiLevelType w:val="multilevel"/>
    <w:tmpl w:val="CE2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0241D"/>
    <w:multiLevelType w:val="multilevel"/>
    <w:tmpl w:val="5EFE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DB1BAB"/>
    <w:multiLevelType w:val="multilevel"/>
    <w:tmpl w:val="548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D13D59"/>
    <w:multiLevelType w:val="multilevel"/>
    <w:tmpl w:val="621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D1BF1"/>
    <w:multiLevelType w:val="multilevel"/>
    <w:tmpl w:val="4B5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907EFA"/>
    <w:multiLevelType w:val="multilevel"/>
    <w:tmpl w:val="144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4"/>
  </w:num>
  <w:num w:numId="5">
    <w:abstractNumId w:val="1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3"/>
  </w:num>
  <w:num w:numId="12">
    <w:abstractNumId w:val="2"/>
  </w:num>
  <w:num w:numId="13">
    <w:abstractNumId w:val="10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46"/>
    <w:rsid w:val="00045A15"/>
    <w:rsid w:val="000637AA"/>
    <w:rsid w:val="00166BAC"/>
    <w:rsid w:val="001A31EC"/>
    <w:rsid w:val="001E0CF6"/>
    <w:rsid w:val="002D38AB"/>
    <w:rsid w:val="002F079C"/>
    <w:rsid w:val="004068C8"/>
    <w:rsid w:val="00454220"/>
    <w:rsid w:val="0049632F"/>
    <w:rsid w:val="004C791E"/>
    <w:rsid w:val="005915B5"/>
    <w:rsid w:val="00603D4B"/>
    <w:rsid w:val="007535A3"/>
    <w:rsid w:val="00800F93"/>
    <w:rsid w:val="00A56D46"/>
    <w:rsid w:val="00AB020C"/>
    <w:rsid w:val="00B4765C"/>
    <w:rsid w:val="00BE60E6"/>
    <w:rsid w:val="00D72B25"/>
    <w:rsid w:val="00DD236A"/>
    <w:rsid w:val="00F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F6"/>
  </w:style>
  <w:style w:type="paragraph" w:styleId="1">
    <w:name w:val="heading 1"/>
    <w:basedOn w:val="a"/>
    <w:link w:val="10"/>
    <w:uiPriority w:val="9"/>
    <w:qFormat/>
    <w:rsid w:val="00F37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7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7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79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79B9"/>
    <w:rPr>
      <w:b/>
      <w:bCs/>
    </w:rPr>
  </w:style>
  <w:style w:type="character" w:styleId="a4">
    <w:name w:val="Emphasis"/>
    <w:basedOn w:val="a0"/>
    <w:uiPriority w:val="20"/>
    <w:qFormat/>
    <w:rsid w:val="00F379B9"/>
    <w:rPr>
      <w:i/>
      <w:iCs/>
    </w:rPr>
  </w:style>
  <w:style w:type="character" w:styleId="a5">
    <w:name w:val="Hyperlink"/>
    <w:basedOn w:val="a0"/>
    <w:uiPriority w:val="99"/>
    <w:semiHidden/>
    <w:unhideWhenUsed/>
    <w:rsid w:val="00F379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D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D4B"/>
  </w:style>
  <w:style w:type="character" w:customStyle="1" w:styleId="normaltextrun">
    <w:name w:val="normaltextrun"/>
    <w:basedOn w:val="a0"/>
    <w:rsid w:val="00603D4B"/>
  </w:style>
  <w:style w:type="paragraph" w:styleId="a7">
    <w:name w:val="Balloon Text"/>
    <w:basedOn w:val="a"/>
    <w:link w:val="a8"/>
    <w:uiPriority w:val="99"/>
    <w:semiHidden/>
    <w:unhideWhenUsed/>
    <w:rsid w:val="0060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F6"/>
  </w:style>
  <w:style w:type="paragraph" w:styleId="1">
    <w:name w:val="heading 1"/>
    <w:basedOn w:val="a"/>
    <w:link w:val="10"/>
    <w:uiPriority w:val="9"/>
    <w:qFormat/>
    <w:rsid w:val="00F37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7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7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79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79B9"/>
    <w:rPr>
      <w:b/>
      <w:bCs/>
    </w:rPr>
  </w:style>
  <w:style w:type="character" w:styleId="a4">
    <w:name w:val="Emphasis"/>
    <w:basedOn w:val="a0"/>
    <w:uiPriority w:val="20"/>
    <w:qFormat/>
    <w:rsid w:val="00F379B9"/>
    <w:rPr>
      <w:i/>
      <w:iCs/>
    </w:rPr>
  </w:style>
  <w:style w:type="character" w:styleId="a5">
    <w:name w:val="Hyperlink"/>
    <w:basedOn w:val="a0"/>
    <w:uiPriority w:val="99"/>
    <w:semiHidden/>
    <w:unhideWhenUsed/>
    <w:rsid w:val="00F379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D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0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D4B"/>
  </w:style>
  <w:style w:type="character" w:customStyle="1" w:styleId="normaltextrun">
    <w:name w:val="normaltextrun"/>
    <w:basedOn w:val="a0"/>
    <w:rsid w:val="00603D4B"/>
  </w:style>
  <w:style w:type="paragraph" w:styleId="a7">
    <w:name w:val="Balloon Text"/>
    <w:basedOn w:val="a"/>
    <w:link w:val="a8"/>
    <w:uiPriority w:val="99"/>
    <w:semiHidden/>
    <w:unhideWhenUsed/>
    <w:rsid w:val="0060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Толщина артерий миокарда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Первый опыт</c:v>
                </c:pt>
                <c:pt idx="1">
                  <c:v>Второй опыт</c:v>
                </c:pt>
                <c:pt idx="2">
                  <c:v>Контроль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43.04</c:v>
                </c:pt>
                <c:pt idx="1">
                  <c:v>35.33</c:v>
                </c:pt>
                <c:pt idx="2">
                  <c:v>27.25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Толщина  сонной артерии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Первый опыт</c:v>
                </c:pt>
                <c:pt idx="1">
                  <c:v>Второй опыт</c:v>
                </c:pt>
                <c:pt idx="2">
                  <c:v>Контроль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95.61</c:v>
                </c:pt>
                <c:pt idx="1">
                  <c:v>97.31</c:v>
                </c:pt>
                <c:pt idx="2">
                  <c:v>101.41000000000003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314368"/>
        <c:axId val="209201408"/>
      </c:barChart>
      <c:catAx>
        <c:axId val="168314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9201408"/>
        <c:crosses val="autoZero"/>
        <c:auto val="1"/>
        <c:lblAlgn val="ctr"/>
        <c:lblOffset val="100"/>
        <c:noMultiLvlLbl val="0"/>
      </c:catAx>
      <c:valAx>
        <c:axId val="20920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314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5E3E-F176-4FC5-B24E-F47EAD99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2025-12-29T11:20:00Z</dcterms:created>
  <dcterms:modified xsi:type="dcterms:W3CDTF">2026-04-01T17:37:00Z</dcterms:modified>
</cp:coreProperties>
</file>