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397"/>
        <w:jc w:val="center"/>
        <w:rPr>
          <w:b w:val="1"/>
        </w:rPr>
      </w:pPr>
      <w:r>
        <w:rPr>
          <w:b w:val="1"/>
        </w:rPr>
        <w:t xml:space="preserve">Тензорные сети в гибридных квантово-классических </w:t>
      </w:r>
    </w:p>
    <w:p w14:paraId="02000000">
      <w:pPr>
        <w:spacing w:line="240" w:lineRule="auto"/>
        <w:ind w:firstLine="397"/>
        <w:jc w:val="center"/>
        <w:rPr>
          <w:b w:val="1"/>
        </w:rPr>
      </w:pPr>
      <w:r>
        <w:rPr>
          <w:b w:val="1"/>
        </w:rPr>
        <w:t>алгоритмах машинного обучения</w:t>
      </w:r>
    </w:p>
    <w:p w14:paraId="03000000">
      <w:pPr>
        <w:spacing w:before="1" w:line="240" w:lineRule="auto"/>
        <w:ind w:firstLine="397"/>
        <w:jc w:val="left"/>
        <w:rPr>
          <w:b w:val="1"/>
          <w:i w:val="1"/>
        </w:rPr>
      </w:pPr>
      <w:r>
        <w:rPr>
          <w:b w:val="1"/>
          <w:i w:val="1"/>
        </w:rPr>
        <w:t>Дятлов Владислав Дмитриевич, Филиппов Алексей Васильевич</w:t>
      </w:r>
    </w:p>
    <w:p w14:paraId="04000000">
      <w:pPr>
        <w:spacing w:before="1" w:line="240" w:lineRule="auto"/>
        <w:ind w:firstLine="397"/>
        <w:jc w:val="left"/>
        <w:rPr>
          <w:i w:val="1"/>
        </w:rPr>
      </w:pPr>
      <w:r>
        <w:rPr>
          <w:i w:val="1"/>
        </w:rPr>
        <w:t>Студент</w:t>
      </w:r>
    </w:p>
    <w:p w14:paraId="05000000">
      <w:pPr>
        <w:spacing w:before="1" w:line="240" w:lineRule="auto"/>
        <w:ind w:firstLine="397"/>
        <w:jc w:val="left"/>
        <w:rPr>
          <w:i w:val="1"/>
        </w:rPr>
      </w:pPr>
      <w:r>
        <w:rPr>
          <w:i w:val="1"/>
        </w:rPr>
        <w:t xml:space="preserve">Ульяновский государственный университет, Факультет математики, информационных и авиационных технологий </w:t>
      </w:r>
    </w:p>
    <w:p w14:paraId="06000000">
      <w:pPr>
        <w:pStyle w:val="Style_1"/>
        <w:spacing w:line="240" w:lineRule="auto"/>
        <w:ind w:firstLine="397" w:left="0"/>
        <w:jc w:val="left"/>
        <w:rPr>
          <w:i w:val="1"/>
        </w:rPr>
      </w:pPr>
      <w:r>
        <w:rPr>
          <w:i w:val="1"/>
        </w:rPr>
        <w:t>datlovvladislav6@gmail.com</w:t>
      </w:r>
    </w:p>
    <w:p w14:paraId="07000000">
      <w:pPr>
        <w:pStyle w:val="Style_1"/>
        <w:spacing w:line="240" w:lineRule="auto"/>
        <w:ind w:firstLine="397" w:left="0"/>
        <w:jc w:val="both"/>
      </w:pPr>
    </w:p>
    <w:p w14:paraId="08000000">
      <w:pPr>
        <w:pStyle w:val="Style_1"/>
        <w:spacing w:line="240" w:lineRule="auto"/>
        <w:ind w:firstLine="397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1"/>
          <w:sz w:val="24"/>
        </w:rPr>
        <w:t>Введение.</w:t>
      </w:r>
      <w:r>
        <w:rPr>
          <w:rFonts w:ascii="Times New Roman" w:hAnsi="Times New Roman"/>
          <w:b w:val="1"/>
          <w:sz w:val="24"/>
        </w:rPr>
        <w:t> </w:t>
      </w:r>
      <w:r>
        <w:rPr>
          <w:rFonts w:ascii="Times New Roman" w:hAnsi="Times New Roman"/>
          <w:b w:val="0"/>
          <w:sz w:val="24"/>
        </w:rPr>
        <w:t>Квантовое машинное обучение (QML) перспективно, но сдерживается отсутствием доступных инструментов: существующие фреймворки (Qiskit, PennyLane) сложны в установке и не имеют встроенной интерактивной визуализации. Работа направлена на создание веб-ориентированного высокопроизводительного фреймворка для QML.</w:t>
      </w:r>
    </w:p>
    <w:p w14:paraId="09000000">
      <w:pPr>
        <w:pStyle w:val="Style_1"/>
        <w:spacing w:line="240" w:lineRule="auto"/>
        <w:ind w:firstLine="39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</w:rPr>
        <w:t>Основная часть.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Предложена архитектура веб-фреймворка на TypeScript/Node.js для гибридного квантово-классического обучения. Симуляция квантовых схем (до 20 кубитов) использует аппарат матричных продуктных состояний (MPS) с линейной сложностью. Адаптивное сжатие тензоров (Truncated SVD) и эвристики контракции снижают затраты. Критичные компоненты реализованы на Rust/WebAssembly с SIMD, обеспечивая скорость, сопоставимую с NumPy, но в браузере. </w:t>
      </w:r>
      <w:r>
        <w:t>Ключевыми оптимизациями предложенного подхода являются адаптивное сжатие тензоров через усеченное сингулярное разложение (</w:t>
      </w:r>
      <w:r>
        <w:t>Truncated</w:t>
      </w:r>
      <w:r>
        <w:t xml:space="preserve"> SVD) с контролируемым порогом точности, а также использование эвристических алгоритмов поиска </w:t>
      </w:r>
      <w:r>
        <w:t>квазиоптимального</w:t>
      </w:r>
      <w:r>
        <w:t xml:space="preserve"> порядка контракции тензорной сети (</w:t>
      </w:r>
      <w:r>
        <w:t>greedy</w:t>
      </w:r>
      <w:r>
        <w:t xml:space="preserve"> </w:t>
      </w:r>
      <w:r>
        <w:t>min-fill</w:t>
      </w:r>
      <w:r>
        <w:t xml:space="preserve">) [2], что позволяет минимизировать вычислительные затраты при выполнении последовательности квантовых операций. </w:t>
      </w:r>
      <w:r>
        <w:t>Важнейшим компонентом разработанного фреймворка является механизм обучения гибридных моделей, реализующий сквозное дифференцирование [1]. Для классических слоев модели (</w:t>
      </w:r>
      <w:r>
        <w:t>полносвязных</w:t>
      </w:r>
      <w:r>
        <w:t xml:space="preserve"> нейронных сетей) используется стандартный алгоритм обратного распространения ошибки, реализованный на </w:t>
      </w:r>
      <w:r>
        <w:t>TypeScript</w:t>
      </w:r>
      <w:r>
        <w:t xml:space="preserve">. Для квантовой части, представленной параметризованными вариационными схемами, градиенты вычисляются с использованием </w:t>
      </w:r>
      <w:r>
        <w:t>точного квантового правила параметрического сдвига (</w:t>
      </w:r>
      <w:r>
        <w:t>parameter-shift</w:t>
      </w:r>
      <w:r>
        <w:t xml:space="preserve"> </w:t>
      </w:r>
      <w:r>
        <w:t>rule</w:t>
      </w:r>
      <w:r>
        <w:t>) [1]. Этот метод позволяет получать несмещенные оценки градиентов параметров квантовых гейтов путем выполнения двух дополнительных запусков схемы со сдвинутыми значениями параметров, что принципиально отличается от численного дифференцирования и обеспечивает высокую точность оптимизации.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  </w:t>
      </w:r>
      <w:r>
        <w:t xml:space="preserve"> Такой комплексный подход позволяет пользователю в едином браузерном окне проектировать схемы, запускать обучение и глубоко анализировать полученные результаты, полностью исключая необходимость установки и настройки дополнительного программного обеспечения.</w:t>
      </w:r>
    </w:p>
    <w:p w14:paraId="0A000000">
      <w:pPr>
        <w:pStyle w:val="Style_1"/>
        <w:spacing w:line="240" w:lineRule="auto"/>
        <w:ind w:firstLine="39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</w:rPr>
        <w:t>Выводы.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Фреймворк обеспечивает симуляцию вариационных схем со скоростью на 12–16% выше Qiskit Aer и PennyLane. На задаче бинарной классификации MNIST гибридная модель показала улучшение точности на 0,45% по сравнению с классическим аналогом [2]. Выявлена корреляция между запутанностью и эффективностью модели [3]. Платформа применима для прототипирования, образования и исследований. Дальнейшее развитие – интеграция с облачными квантовыми процессорами.</w:t>
      </w:r>
    </w:p>
    <w:p w14:paraId="0B000000">
      <w:pPr>
        <w:pStyle w:val="Style_1"/>
        <w:spacing w:line="240" w:lineRule="auto"/>
        <w:ind w:firstLine="39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</w:p>
    <w:p w14:paraId="0C000000">
      <w:pPr>
        <w:ind/>
        <w:jc w:val="both"/>
      </w:pPr>
      <w:r>
        <w:rPr>
          <w:b w:val="1"/>
        </w:rPr>
        <w:t>Список использованных источников</w:t>
      </w:r>
      <w:r>
        <w:t>:</w:t>
      </w:r>
    </w:p>
    <w:p w14:paraId="0D000000">
      <w:pPr>
        <w:pStyle w:val="Style_1"/>
        <w:numPr>
          <w:ilvl w:val="0"/>
          <w:numId w:val="1"/>
        </w:numPr>
        <w:tabs>
          <w:tab w:leader="none" w:pos="993" w:val="left"/>
        </w:tabs>
        <w:ind w:firstLine="567" w:left="0"/>
        <w:jc w:val="both"/>
      </w:pPr>
      <w:r>
        <w:t xml:space="preserve">Bergholm V., Izaac J., Schuld M. et al. PennyLane: Automatic differentiation of hybrid quantum-classical computations // </w:t>
      </w:r>
      <w:r>
        <w:t>arXiv</w:t>
      </w:r>
      <w:r>
        <w:t xml:space="preserve"> preprint. 2022. arXiv:1811.04968.</w:t>
      </w:r>
    </w:p>
    <w:p w14:paraId="0E000000">
      <w:pPr>
        <w:pStyle w:val="Style_1"/>
        <w:numPr>
          <w:ilvl w:val="0"/>
          <w:numId w:val="1"/>
        </w:numPr>
        <w:tabs>
          <w:tab w:leader="none" w:pos="993" w:val="left"/>
        </w:tabs>
        <w:ind w:firstLine="567" w:left="0"/>
        <w:jc w:val="both"/>
      </w:pPr>
      <w:r>
        <w:t xml:space="preserve">Cerezo M., Arrasmith A., </w:t>
      </w:r>
      <w:r>
        <w:t>Babbush</w:t>
      </w:r>
      <w:r>
        <w:t xml:space="preserve"> R. et al. Variational quantum algorithms // Nature Reviews Physics. 2021. </w:t>
      </w:r>
      <w:r>
        <w:t>Vol</w:t>
      </w:r>
      <w:r>
        <w:t>. 3.</w:t>
      </w:r>
    </w:p>
    <w:p w14:paraId="0F000000">
      <w:pPr>
        <w:pStyle w:val="Style_1"/>
        <w:numPr>
          <w:ilvl w:val="0"/>
          <w:numId w:val="1"/>
        </w:numPr>
        <w:tabs>
          <w:tab w:leader="none" w:pos="993" w:val="left"/>
        </w:tabs>
        <w:ind w:firstLine="567" w:left="0"/>
        <w:jc w:val="both"/>
      </w:pPr>
      <w:r>
        <w:t xml:space="preserve">McClean J.R., </w:t>
      </w:r>
      <w:r>
        <w:t>Boixo</w:t>
      </w:r>
      <w:r>
        <w:t xml:space="preserve"> S., </w:t>
      </w:r>
      <w:r>
        <w:t>Smelyanskiy</w:t>
      </w:r>
      <w:r>
        <w:t xml:space="preserve"> V.N. et al. Barren plateaus in quantum neural network training landscapes // Nature Communications. 2018. Vol. 9. P. 4812.</w:t>
      </w:r>
    </w:p>
    <w:sectPr>
      <w:pgSz w:h="16848" w:orient="portrait" w:w="11908"/>
      <w:pgMar w:bottom="1134" w:footer="709" w:gutter="0" w:header="709" w:left="1361" w:right="136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287"/>
      </w:pPr>
    </w:lvl>
    <w:lvl w:ilvl="1">
      <w:start w:val="1"/>
      <w:numFmt w:val="lowerLetter"/>
      <w:lvlText w:val="%2."/>
      <w:lvlJc w:val="left"/>
      <w:pPr>
        <w:ind w:hanging="360" w:left="2007"/>
      </w:pPr>
    </w:lvl>
    <w:lvl w:ilvl="2">
      <w:start w:val="1"/>
      <w:numFmt w:val="lowerRoman"/>
      <w:lvlText w:val="%3."/>
      <w:lvlJc w:val="right"/>
      <w:pPr>
        <w:ind w:hanging="180" w:left="2727"/>
      </w:pPr>
    </w:lvl>
    <w:lvl w:ilvl="3">
      <w:start w:val="1"/>
      <w:numFmt w:val="decimal"/>
      <w:lvlText w:val="%4."/>
      <w:lvlJc w:val="left"/>
      <w:pPr>
        <w:ind w:hanging="360" w:left="3447"/>
      </w:pPr>
    </w:lvl>
    <w:lvl w:ilvl="4">
      <w:start w:val="1"/>
      <w:numFmt w:val="lowerLetter"/>
      <w:lvlText w:val="%5."/>
      <w:lvlJc w:val="left"/>
      <w:pPr>
        <w:ind w:hanging="360" w:left="4167"/>
      </w:pPr>
    </w:lvl>
    <w:lvl w:ilvl="5">
      <w:start w:val="1"/>
      <w:numFmt w:val="lowerRoman"/>
      <w:lvlText w:val="%6."/>
      <w:lvlJc w:val="right"/>
      <w:pPr>
        <w:ind w:hanging="180" w:left="4887"/>
      </w:pPr>
    </w:lvl>
    <w:lvl w:ilvl="6">
      <w:start w:val="1"/>
      <w:numFmt w:val="decimal"/>
      <w:lvlText w:val="%7."/>
      <w:lvlJc w:val="left"/>
      <w:pPr>
        <w:ind w:hanging="360" w:left="5607"/>
      </w:pPr>
    </w:lvl>
    <w:lvl w:ilvl="7">
      <w:start w:val="1"/>
      <w:numFmt w:val="lowerLetter"/>
      <w:lvlText w:val="%8."/>
      <w:lvlJc w:val="left"/>
      <w:pPr>
        <w:ind w:hanging="360" w:left="6327"/>
      </w:pPr>
    </w:lvl>
    <w:lvl w:ilvl="8">
      <w:start w:val="1"/>
      <w:numFmt w:val="lowerRoman"/>
      <w:lvlText w:val="%9."/>
      <w:lvlJc w:val="right"/>
      <w:pPr>
        <w:ind w:hanging="180" w:left="7047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Обычный1"/>
    <w:link w:val="Style_9_ch"/>
    <w:rPr>
      <w:rFonts w:ascii="Times New Roman" w:hAnsi="Times New Roman"/>
      <w:sz w:val="24"/>
    </w:rPr>
  </w:style>
  <w:style w:styleId="Style_9_ch" w:type="character">
    <w:name w:val="Обычный1"/>
    <w:link w:val="Style_9"/>
    <w:rPr>
      <w:rFonts w:ascii="Times New Roman" w:hAnsi="Times New Roman"/>
      <w:sz w:val="24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toc 3"/>
    <w:next w:val="Style_2"/>
    <w:link w:val="Style_11_ch"/>
    <w:uiPriority w:val="39"/>
    <w:pPr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1"/>
    <w:basedOn w:val="Style_2"/>
    <w:link w:val="Style_14_ch"/>
    <w:uiPriority w:val="9"/>
    <w:qFormat/>
    <w:pPr>
      <w:widowControl w:val="0"/>
      <w:ind w:firstLine="0" w:left="735"/>
      <w:jc w:val="center"/>
      <w:outlineLvl w:val="0"/>
    </w:pPr>
    <w:rPr>
      <w:b w:val="1"/>
    </w:rPr>
  </w:style>
  <w:style w:styleId="Style_14_ch" w:type="character">
    <w:name w:val="heading 1"/>
    <w:basedOn w:val="Style_2_ch"/>
    <w:link w:val="Style_14"/>
    <w:rPr>
      <w:b w:val="1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2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1" w:type="paragraph">
    <w:name w:val="Body Text"/>
    <w:basedOn w:val="Style_2"/>
    <w:link w:val="Style_1_ch"/>
    <w:pPr>
      <w:widowControl w:val="0"/>
      <w:ind w:firstLine="0" w:left="192"/>
    </w:pPr>
  </w:style>
  <w:style w:styleId="Style_1_ch" w:type="character">
    <w:name w:val="Body Text"/>
    <w:basedOn w:val="Style_2_ch"/>
    <w:link w:val="Style_1"/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List Paragraph"/>
    <w:basedOn w:val="Style_2"/>
    <w:link w:val="Style_26_ch"/>
    <w:pPr>
      <w:ind w:firstLine="0" w:left="720"/>
      <w:contextualSpacing w:val="1"/>
    </w:pPr>
  </w:style>
  <w:style w:styleId="Style_26_ch" w:type="character">
    <w:name w:val="List Paragraph"/>
    <w:basedOn w:val="Style_2_ch"/>
    <w:link w:val="Style_26"/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2026-04-05T22:15:17Z</dcterms:modified>
</cp:coreProperties>
</file>