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60" w:lineRule="auto"/>
        <w:ind w:left="283" w:firstLine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Роль побудительной спирометрии на функцию внешнего дыхания в раннем послеоперационном периоде у пациентов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перенесших открытые кардиохирургические вмешательства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60" w:lineRule="auto"/>
        <w:ind w:left="283" w:firstLine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Чулакова Адиля Маратовна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60" w:lineRule="auto"/>
        <w:ind w:left="283" w:firstLine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Студент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60" w:lineRule="auto"/>
        <w:ind w:left="283" w:firstLine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Смолькина Антонина Васильевна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60" w:lineRule="auto"/>
        <w:ind w:left="283" w:firstLine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м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  <w:lang w:val="ru-RU"/>
        </w:rPr>
        <w:t xml:space="preserve">., </w:t>
      </w:r>
      <w:r>
        <w:rPr>
          <w:rFonts w:ascii="Times New Roman" w:hAnsi="Times New Roman" w:hint="default"/>
          <w:rtl w:val="0"/>
          <w:lang w:val="ru-RU"/>
        </w:rPr>
        <w:t xml:space="preserve">профессор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60" w:lineRule="auto"/>
        <w:ind w:left="283" w:firstLine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ФГБОУ ВО «Ульяновский государственный университет» Медицинский факультет им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З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Биктимирова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Ключевые слова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кардиохирургия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синдром дыхательных расстройств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послеоперационные осложнения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побудительная спирометрия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внутрибрюшное давление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гастроэнтерография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6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suppressAutoHyphens w:val="1"/>
        <w:spacing w:before="0" w:after="320" w:line="240" w:lineRule="auto"/>
        <w:jc w:val="both"/>
        <w:rPr>
          <w:rFonts w:ascii="Times New Roman" w:cs="Times New Roman" w:hAnsi="Times New Roman" w:eastAsia="Times New Roman"/>
          <w:outline w:val="0"/>
          <w:color w:val="0e1114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В последние годы отмечается тенденция к увеличению объема кардиохирургической помощи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становящейся доступнее на региональном уровне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Так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по данным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аналитического отчета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 НМИЦ им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В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Алмазова в Ульяновской области за </w:t>
      </w:r>
      <w:r>
        <w:rPr>
          <w:rFonts w:ascii="Times New Roman" w:hAnsi="Times New Roman"/>
          <w:outline w:val="0"/>
          <w:color w:val="0e1114"/>
          <w:rtl w:val="0"/>
          <w:lang w:val="en-US"/>
          <w14:textFill>
            <w14:solidFill>
              <w14:srgbClr w14:val="0F1115"/>
            </w14:solidFill>
          </w14:textFill>
        </w:rPr>
        <w:t xml:space="preserve">2024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год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в регионе проведено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185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операций аортокоронарного шунтирования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показатель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15,7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на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100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тыс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населения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причем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40,5%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из них выполнены по экстренным показаниям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Даже при наличии отработанных протоколов профилактики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кардиохирургические вмешательства сопряжены с риском развития системных послеоперационных осложнений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Внедрение современных методик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в частности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отказ от искусственного кровообращения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способствует уменьшению частоты этих осложнений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Ключевой проблемой остается синдром дыхательных расстройств </w:t>
      </w:r>
      <w:r>
        <w:rPr>
          <w:rFonts w:ascii="Times New Roman" w:hAnsi="Times New Roman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СДР</w:t>
      </w:r>
      <w:r>
        <w:rPr>
          <w:rFonts w:ascii="Times New Roman" w:hAnsi="Times New Roman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в раннем послеоперационном периоде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Данные статистики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ФГБНУ «РНЦХ им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акад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Б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В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Петровского»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показывают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что СДР возникает в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3,2</w:t>
      </w:r>
      <w:r>
        <w:rPr>
          <w:rFonts w:ascii="Times New Roman" w:hAnsi="Times New Roman" w:hint="default"/>
          <w:outline w:val="0"/>
          <w:color w:val="0e1114"/>
          <w:rtl w:val="0"/>
          <w:lang w:val="en-US"/>
          <w14:textFill>
            <w14:solidFill>
              <w14:srgbClr w14:val="0F1115"/>
            </w14:solidFill>
          </w14:textFill>
        </w:rPr>
        <w:t>—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28,6%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случаев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повышая летальность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длительность и стоимость лечения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Высокий процент осложнений объясняется спецификой доступа при операциях на открытом сердце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стернотомия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вскрытие плевральных полостей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неизбежно влияющей на биомеханику дыхания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В связи с этим обращает на себя внимание недостаточная проработка вопросов целенаправленной профилактики и лечения дыхательных расстройств в раннем послеоперационном периоде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Цель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исследования</w:t>
      </w:r>
      <w:r>
        <w:rPr>
          <w:rFonts w:ascii="Times New Roman" w:hAnsi="Times New Roman"/>
          <w:b w:val="1"/>
          <w:bCs w:val="1"/>
          <w:rtl w:val="0"/>
        </w:rPr>
        <w:t>:</w:t>
      </w:r>
      <w:r>
        <w:rPr>
          <w:rFonts w:ascii="Times New Roman" w:hAnsi="Times New Roman"/>
          <w:rtl w:val="0"/>
        </w:rPr>
        <w:t xml:space="preserve">  </w:t>
      </w:r>
      <w:r>
        <w:rPr>
          <w:rFonts w:ascii="Times New Roman" w:hAnsi="Times New Roman" w:hint="default"/>
          <w:rtl w:val="0"/>
          <w:lang w:val="ru-RU"/>
        </w:rPr>
        <w:t>изучить влияние побудительной спирометрии на функцию внешнего дыхания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одного из</w:t>
      </w:r>
      <w:r>
        <w:rPr>
          <w:rFonts w:ascii="Times New Roman" w:hAnsi="Times New Roman" w:hint="default"/>
          <w:rtl w:val="0"/>
          <w:lang w:val="ru-RU"/>
        </w:rPr>
        <w:t xml:space="preserve"> методов профилактики и лечения СДР в раннем </w:t>
      </w:r>
      <w:r>
        <w:rPr>
          <w:rFonts w:ascii="Times New Roman" w:hAnsi="Times New Roman" w:hint="default"/>
          <w:rtl w:val="0"/>
          <w:lang w:val="ru-RU"/>
        </w:rPr>
        <w:t>послеоперационном периоде</w:t>
      </w:r>
      <w:r>
        <w:rPr>
          <w:rFonts w:ascii="Times New Roman" w:hAnsi="Times New Roman" w:hint="default"/>
          <w:rtl w:val="0"/>
          <w:lang w:val="ru-RU"/>
        </w:rPr>
        <w:t xml:space="preserve"> у </w:t>
      </w:r>
      <w:r>
        <w:rPr>
          <w:rFonts w:ascii="Times New Roman" w:hAnsi="Times New Roman" w:hint="default"/>
          <w:rtl w:val="0"/>
          <w:lang w:val="ru-RU"/>
        </w:rPr>
        <w:t>пациентов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перенесших вмешательства на открытом сердце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Материалы и м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етоды</w:t>
      </w:r>
      <w:r>
        <w:rPr>
          <w:rFonts w:ascii="Times New Roman" w:hAnsi="Times New Roman"/>
          <w:b w:val="1"/>
          <w:bCs w:val="1"/>
          <w:rtl w:val="0"/>
        </w:rPr>
        <w:t>: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проспективное когортное исследование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которое вошли пациенты от </w:t>
      </w:r>
      <w:r>
        <w:rPr>
          <w:rFonts w:ascii="Times New Roman" w:hAnsi="Times New Roman"/>
          <w:rtl w:val="0"/>
          <w:lang w:val="ru-RU"/>
        </w:rPr>
        <w:t>52-</w:t>
      </w:r>
      <w:r>
        <w:rPr>
          <w:rFonts w:ascii="Times New Roman" w:hAnsi="Times New Roman" w:hint="default"/>
          <w:rtl w:val="0"/>
          <w:lang w:val="ru-RU"/>
        </w:rPr>
        <w:t xml:space="preserve">х лет до </w:t>
      </w:r>
      <w:r>
        <w:rPr>
          <w:rFonts w:ascii="Times New Roman" w:hAnsi="Times New Roman"/>
          <w:rtl w:val="0"/>
          <w:lang w:val="ru-RU"/>
        </w:rPr>
        <w:t>75-</w:t>
      </w:r>
      <w:r>
        <w:rPr>
          <w:rFonts w:ascii="Times New Roman" w:hAnsi="Times New Roman" w:hint="default"/>
          <w:rtl w:val="0"/>
          <w:lang w:val="ru-RU"/>
        </w:rPr>
        <w:t>ти лет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 исследование вошли  </w:t>
      </w:r>
      <w:r>
        <w:rPr>
          <w:rFonts w:ascii="Times New Roman" w:hAnsi="Times New Roman"/>
          <w:rtl w:val="0"/>
          <w:lang w:val="ru-RU"/>
        </w:rPr>
        <w:t xml:space="preserve">93 </w:t>
      </w:r>
      <w:r>
        <w:rPr>
          <w:rFonts w:ascii="Times New Roman" w:hAnsi="Times New Roman" w:hint="default"/>
          <w:rtl w:val="0"/>
          <w:lang w:val="ru-RU"/>
        </w:rPr>
        <w:t>пациента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перенесших открытые кардиохирургические вмешательства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Мужчины </w:t>
      </w:r>
      <w:r>
        <w:rPr>
          <w:rFonts w:ascii="Times New Roman" w:hAnsi="Times New Roman"/>
          <w:rtl w:val="0"/>
          <w:lang w:val="ru-RU"/>
        </w:rPr>
        <w:t xml:space="preserve">- 54 (58,06%), </w:t>
      </w:r>
      <w:r>
        <w:rPr>
          <w:rFonts w:ascii="Times New Roman" w:hAnsi="Times New Roman" w:hint="default"/>
          <w:rtl w:val="0"/>
          <w:lang w:val="ru-RU"/>
        </w:rPr>
        <w:t xml:space="preserve">женщины </w:t>
      </w:r>
      <w:r>
        <w:rPr>
          <w:rFonts w:ascii="Times New Roman" w:hAnsi="Times New Roman"/>
          <w:rtl w:val="0"/>
          <w:lang w:val="ru-RU"/>
        </w:rPr>
        <w:t xml:space="preserve">- 39 (41,93%). </w:t>
      </w:r>
      <w:r>
        <w:rPr>
          <w:rFonts w:ascii="Times New Roman" w:hAnsi="Times New Roman" w:hint="default"/>
          <w:rtl w:val="0"/>
          <w:lang w:val="ru-RU"/>
        </w:rPr>
        <w:t>Критерии включения</w:t>
      </w:r>
      <w:r>
        <w:rPr>
          <w:rFonts w:ascii="Times New Roman" w:hAnsi="Times New Roman"/>
          <w:rtl w:val="0"/>
          <w:lang w:val="ru-RU"/>
        </w:rPr>
        <w:t>: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плановые и экстренные открытые оперативные вмешательства по реваскуляризации миокарда без </w:t>
      </w:r>
      <w:r>
        <w:rPr>
          <w:rFonts w:ascii="Times New Roman" w:hAnsi="Times New Roman" w:hint="default"/>
          <w:rtl w:val="0"/>
        </w:rPr>
        <w:t>применени</w:t>
      </w:r>
      <w:r>
        <w:rPr>
          <w:rFonts w:ascii="Times New Roman" w:hAnsi="Times New Roman" w:hint="default"/>
          <w:rtl w:val="0"/>
          <w:lang w:val="ru-RU"/>
        </w:rPr>
        <w:t>я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А</w:t>
      </w:r>
      <w:r>
        <w:rPr>
          <w:rFonts w:ascii="Times New Roman" w:hAnsi="Times New Roman" w:hint="default"/>
          <w:rtl w:val="0"/>
        </w:rPr>
        <w:t>ИК</w:t>
      </w:r>
      <w:r>
        <w:rPr>
          <w:rFonts w:ascii="Times New Roman" w:hAnsi="Times New Roman" w:hint="default"/>
          <w:rtl w:val="0"/>
          <w:lang w:val="ru-RU"/>
        </w:rPr>
        <w:t>а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Спектр </w:t>
      </w:r>
      <w:r>
        <w:rPr>
          <w:rFonts w:ascii="Times New Roman" w:hAnsi="Times New Roman" w:hint="default"/>
          <w:rtl w:val="0"/>
          <w:lang w:val="ru-RU"/>
        </w:rPr>
        <w:t xml:space="preserve">кардиохирургических вмешательств </w:t>
      </w:r>
      <w:r>
        <w:rPr>
          <w:rFonts w:ascii="Times New Roman" w:hAnsi="Times New Roman" w:hint="default"/>
          <w:rtl w:val="0"/>
          <w:lang w:val="ru-RU"/>
        </w:rPr>
        <w:t xml:space="preserve"> включал в себя </w:t>
      </w:r>
      <w:r>
        <w:rPr>
          <w:rFonts w:ascii="Times New Roman" w:hAnsi="Times New Roman" w:hint="default"/>
          <w:rtl w:val="0"/>
          <w:lang w:val="ru-RU"/>
        </w:rPr>
        <w:t>АКШ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МКШ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Критерии исключения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наличие в анамнезе операций на органы бронхолегочной системы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диагностированный ХОБЛ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Р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езультаты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исследования</w:t>
      </w:r>
      <w:r>
        <w:rPr>
          <w:rFonts w:ascii="Times New Roman" w:hAnsi="Times New Roman"/>
          <w:b w:val="1"/>
          <w:bCs w:val="1"/>
          <w:rtl w:val="0"/>
        </w:rPr>
        <w:t>: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а</w:t>
      </w:r>
      <w:r>
        <w:rPr>
          <w:rFonts w:ascii="Times New Roman" w:hAnsi="Times New Roman" w:hint="default"/>
          <w:rtl w:val="0"/>
          <w:lang w:val="ru-RU"/>
        </w:rPr>
        <w:t>нализ структуры послеоперационных респираторных нарушений показал следующее распределение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ателектазы легких зафиксированы у </w:t>
      </w:r>
      <w:r>
        <w:rPr>
          <w:rFonts w:ascii="Times New Roman" w:hAnsi="Times New Roman"/>
          <w:rtl w:val="0"/>
        </w:rPr>
        <w:t xml:space="preserve">5 (5,37%) </w:t>
      </w:r>
      <w:r>
        <w:rPr>
          <w:rFonts w:ascii="Times New Roman" w:hAnsi="Times New Roman" w:hint="default"/>
          <w:rtl w:val="0"/>
        </w:rPr>
        <w:t>пациентов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дисфункция купола диафрагмы — у </w:t>
      </w:r>
      <w:r>
        <w:rPr>
          <w:rFonts w:ascii="Times New Roman" w:hAnsi="Times New Roman"/>
          <w:rtl w:val="0"/>
        </w:rPr>
        <w:t xml:space="preserve">20 (21,5%), </w:t>
      </w:r>
      <w:r>
        <w:rPr>
          <w:rFonts w:ascii="Times New Roman" w:hAnsi="Times New Roman" w:hint="default"/>
          <w:rtl w:val="0"/>
          <w:lang w:val="ru-RU"/>
        </w:rPr>
        <w:t xml:space="preserve">накопление плеврального выпота — у </w:t>
      </w:r>
      <w:r>
        <w:rPr>
          <w:rFonts w:ascii="Times New Roman" w:hAnsi="Times New Roman"/>
          <w:rtl w:val="0"/>
        </w:rPr>
        <w:t xml:space="preserve">72 (77,4%), </w:t>
      </w:r>
      <w:r>
        <w:rPr>
          <w:rFonts w:ascii="Times New Roman" w:hAnsi="Times New Roman" w:hint="default"/>
          <w:rtl w:val="0"/>
          <w:lang w:val="ru-RU"/>
        </w:rPr>
        <w:t xml:space="preserve">пневмония диагностирована в </w:t>
      </w:r>
      <w:r>
        <w:rPr>
          <w:rFonts w:ascii="Times New Roman" w:hAnsi="Times New Roman"/>
          <w:rtl w:val="0"/>
        </w:rPr>
        <w:t xml:space="preserve">3 (3,22%) </w:t>
      </w:r>
      <w:r>
        <w:rPr>
          <w:rFonts w:ascii="Times New Roman" w:hAnsi="Times New Roman" w:hint="default"/>
          <w:rtl w:val="0"/>
          <w:lang w:val="ru-RU"/>
        </w:rPr>
        <w:t>случаях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 xml:space="preserve">пневмоторакс — также у </w:t>
      </w:r>
      <w:r>
        <w:rPr>
          <w:rFonts w:ascii="Times New Roman" w:hAnsi="Times New Roman"/>
          <w:rtl w:val="0"/>
        </w:rPr>
        <w:t xml:space="preserve">3 (3,22%) </w:t>
      </w:r>
      <w:r>
        <w:rPr>
          <w:rFonts w:ascii="Times New Roman" w:hAnsi="Times New Roman" w:hint="default"/>
          <w:rtl w:val="0"/>
        </w:rPr>
        <w:t>пациентов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В течение первых двух суток после операции у всей когорты пациентов </w:t>
      </w:r>
      <w:r>
        <w:rPr>
          <w:rFonts w:ascii="Times New Roman" w:hAnsi="Times New Roman"/>
          <w:rtl w:val="0"/>
        </w:rPr>
        <w:t xml:space="preserve">(100%) </w:t>
      </w:r>
      <w:r>
        <w:rPr>
          <w:rFonts w:ascii="Times New Roman" w:hAnsi="Times New Roman" w:hint="default"/>
          <w:rtl w:val="0"/>
          <w:lang w:val="ru-RU"/>
        </w:rPr>
        <w:t>были зарегистрированы нарушения моторики желудочно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кишечного тракта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подтвержденные данными гастроэнтерографии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происходило несмотря на то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оперативные вмешательства не затрагивали органы брюшной полости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У </w:t>
      </w:r>
      <w:r>
        <w:rPr>
          <w:rFonts w:ascii="Times New Roman" w:hAnsi="Times New Roman"/>
          <w:rtl w:val="0"/>
        </w:rPr>
        <w:t xml:space="preserve">56 (60,21%) </w:t>
      </w:r>
      <w:r>
        <w:rPr>
          <w:rFonts w:ascii="Times New Roman" w:hAnsi="Times New Roman" w:hint="default"/>
          <w:rtl w:val="0"/>
          <w:lang w:val="ru-RU"/>
        </w:rPr>
        <w:t>пациентов в первые трое суток послеоперационного периода клинически наблюдались вздутие живота и изменения аускультативной картины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характерные для послеоперационного пареза кишечника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Благодаря своевременному применению профилактических мер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медикаментозная стимуляция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очистительные клизмы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декомпрессия желудка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удалось избежать хирургического вмешательства по поводу послеоперационного илеуса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after="320" w:line="240" w:lineRule="auto"/>
        <w:jc w:val="left"/>
        <w:rPr>
          <w:rFonts w:ascii="Times New Roman" w:cs="Times New Roman" w:hAnsi="Times New Roman" w:eastAsia="Times New Roman"/>
          <w:outline w:val="0"/>
          <w:color w:val="0e1114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Из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56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указанных пациентов у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25 (44,64%)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были выявлены нарушения функции внешнего дыхания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ФВД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Наиболее тяжелые и выраженные расстройства ФВД наблюдались у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11 (11,83%)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пациентов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имевших послеоперационный парез купола диафрагмы в сочетании с повышением внутрибрюшного давления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свыше </w:t>
      </w:r>
      <w:r>
        <w:rPr>
          <w:rFonts w:ascii="Times New Roman" w:hAnsi="Times New Roman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7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мм рт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ст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.),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обусловленным нарушением перистальтики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В раннем послеоперационном периоде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первые двое суток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до момента удаления дренажей из плевральных полостей и полости перикарда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доминировали изменения ФВД по обструктивному типу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Они были связаны с затруднением санации трахеобронхиального дерева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повышение вязкости мокроты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снижение объемных и скоростных показателей форсированного выдоха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а также болевой синдром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Применение устройств для побудительной спирометрии в сочетании с ингаляционной терапией способствует увеличению объемных и скоростных характеристик выдоха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улучшает эвакуацию мокроты и стимулирует кашлевой рефлекс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  <w:r>
        <w:rPr>
          <w:rFonts w:ascii="Times New Roman" w:hAnsi="Times New Roman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Начиная с 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3</w:t>
      </w:r>
      <w:r>
        <w:rPr>
          <w:rFonts w:ascii="Times New Roman" w:hAnsi="Times New Roman" w:hint="default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–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4-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х суток после операции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преобладают рестриктивные нарушения ФВД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обусловленные накоплением выпота в плевральных полостях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Выраженность этих нарушений напрямую коррелирует с объемом плевральной жидкости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e1114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Заключение</w:t>
      </w:r>
      <w:r>
        <w:rPr>
          <w:rFonts w:ascii="Times New Roman" w:hAnsi="Times New Roman"/>
          <w:b w:val="1"/>
          <w:bCs w:val="1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 xml:space="preserve"> Применение побудительной спирометрии в комбинации с мультимодальной медикаментозной профилактикой и лечением бронхолегочных и абдоминальных осложнений у пациентов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перенесших открытые кардиохирургические вмешательства по реваскуляризации миокарда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rtl w:val="0"/>
          <w:lang w:val="ru-RU"/>
          <w14:textFill>
            <w14:solidFill>
              <w14:srgbClr w14:val="0F1115"/>
            </w14:solidFill>
          </w14:textFill>
        </w:rPr>
        <w:t>позволяет эффективно корригировать нарушения функции внешнего дыхания в раннем послеоперационном периоде</w:t>
      </w:r>
      <w:r>
        <w:rPr>
          <w:rFonts w:ascii="Times New Roman" w:hAnsi="Times New Roman"/>
          <w:outline w:val="0"/>
          <w:color w:val="0e1114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Список литературы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.   Sousa-Uva, M., Neumann, F. J., Ahlsson, A., Alfonso, F., Banning, A. P., Benedetto, U.,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Zembala, M. O. (2018). 2018 ESC/EACTS Guidelines on myocardial revascularization. *European Journal of Cardio-Thoracic Surgery, 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5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5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(1), 4-90.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2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  Miskovic, A., &amp; Lumb, A. B. (2017). Postoperative pulmonary complications. British Journal of Anaesthesia, 118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(3), 317-334.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3</w:t>
      </w:r>
      <w:r>
        <w:rPr>
          <w:rFonts w:ascii="Times New Roman" w:hAnsi="Times New Roman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.   do Nascimento, P., M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Times New Roman" w:hAnsi="Times New Roman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dolo, N. S., Andrade, S., Guimar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ã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es, M. M. F., Braz, L. G., &amp; El Dib, R. (2014). Incentive spirometry for prevention of postoperative pulmonary complications in upper abdominal surgery. *Cochrane Database of Systematic Reviews,.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4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.   Guimar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ã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es, M. M., El Dib, R., Smith, A. F., &amp; Matos, D. (2009). Incentive spirometry for prevention of postoperative pulmonary complications in upper abdominal surgery. Cochrane Database of Systematic Reviews,.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5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 Kirkpatrick, A. W., Roberts, D. J., De Waele, J., Jaeschke, R., Malbrain, M. L., De Keulenaer, B., Vidal, M. G. (2013). Intra-abdominal hypertension and the abdominal compartment syndrome: updated consensus definitions and clinical practice guidelines from the World Society of the Abdominal Compartment Syndrome. Intensive Care Medicine, 39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(7), 1190-1206.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 Venara, A., Neunlist, M., Slim, K., Barbieux, J., Colas, P. A., Hamy, A., &amp; Meurette, G. (2016). Postoperative ileus: Pathophysiology, incidence, and prevention. Journal of Visceral Surgery, 153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(6), 439-446.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7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 Vather, R., Trivedi, S., &amp; Bissett, I. (2013). Defining postoperative ileus: results of a systematic review and global survey. Journal of Gastrointestinal Surgery, 17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(5), 962-972.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8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Ступин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.,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Силуянов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.,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Фомин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Д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К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.,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Ткаченко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. (2010).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Периферическая электрогастроэнтерография в диагностике моторно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эвакуаторных нарушений желудочно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кишечного тракта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Экспериментальная и клиническая гастроэнтерология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, (10), 93-99.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(Stupin, V. A., Siluyanov, S. V., Fomin, D. K., &amp; Tkachenko, E. I. (2010). Peripheral electrogastroenterography in the diagnosis of motor-evacuation disorders of the gastrointestinal tract. Experimental and Clinical Gastroenterology, (10), 93-99.)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9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 Chang, F. Y. (2005). Electrogastrogram: current knowledge and future challenges. Journal of Gastroenterology and Hepatology, 20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(4), 506-517.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0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 Yin, J., &amp; Chen, J. D. (2013). Electrogastrography: methodology, validation and applications. Journal of Neurogastroenterology and Motility, 19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(1), 5.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11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 Altman, D. G. (1991). Practical statistics for medical research. Chapman and Hall/CRC.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12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 Peat, J., &amp; Barton, B. (2005). Medical statistics: a guide to data analysis and critical appraisal. BMJ Books.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