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7005" w14:textId="387333C2" w:rsidR="00D02039" w:rsidRPr="00B94DF6" w:rsidRDefault="00EB6442" w:rsidP="00B94DF6">
      <w:pPr>
        <w:widowControl/>
        <w:ind w:firstLine="0"/>
        <w:jc w:val="center"/>
        <w:rPr>
          <w:b/>
          <w:color w:val="000000"/>
          <w:lang w:eastAsia="ru-RU"/>
        </w:rPr>
      </w:pPr>
      <w:r w:rsidRPr="00B94DF6">
        <w:rPr>
          <w:b/>
          <w:color w:val="000000"/>
          <w:lang w:eastAsia="ru-RU"/>
        </w:rPr>
        <w:t>Роль трудовых мигрантов в региональной экономике</w:t>
      </w:r>
    </w:p>
    <w:p w14:paraId="64DBD14B" w14:textId="77777777" w:rsidR="00B94DF6" w:rsidRDefault="00EB6442" w:rsidP="00B94DF6">
      <w:pPr>
        <w:widowControl/>
        <w:ind w:firstLine="0"/>
        <w:jc w:val="center"/>
        <w:rPr>
          <w:color w:val="000000"/>
          <w:lang w:eastAsia="ru-RU"/>
        </w:rPr>
      </w:pPr>
      <w:r w:rsidRPr="00B94DF6">
        <w:rPr>
          <w:color w:val="000000"/>
          <w:lang w:eastAsia="ru-RU"/>
        </w:rPr>
        <w:t>Шестопалов Алексей Александрович</w:t>
      </w:r>
    </w:p>
    <w:p w14:paraId="2B975DAA" w14:textId="235A5F73" w:rsidR="000B62C8" w:rsidRPr="00B94DF6" w:rsidRDefault="00D02039" w:rsidP="00B94DF6">
      <w:pPr>
        <w:widowControl/>
        <w:ind w:firstLine="0"/>
        <w:jc w:val="center"/>
        <w:rPr>
          <w:color w:val="000000"/>
          <w:lang w:eastAsia="ru-RU"/>
        </w:rPr>
      </w:pPr>
      <w:r w:rsidRPr="00B94DF6">
        <w:rPr>
          <w:rFonts w:eastAsia="Times New Roman"/>
          <w:color w:val="000000"/>
          <w:lang w:eastAsia="ru-RU"/>
        </w:rPr>
        <w:t xml:space="preserve">студент </w:t>
      </w:r>
      <w:proofErr w:type="spellStart"/>
      <w:r w:rsidRPr="00B94DF6">
        <w:rPr>
          <w:rFonts w:eastAsia="Times New Roman"/>
          <w:color w:val="000000"/>
          <w:lang w:eastAsia="ru-RU"/>
        </w:rPr>
        <w:t>УлГУ</w:t>
      </w:r>
      <w:proofErr w:type="spellEnd"/>
    </w:p>
    <w:p w14:paraId="68F1012C" w14:textId="23A2438E" w:rsidR="000B26F8" w:rsidRDefault="00D02039" w:rsidP="00B94DF6">
      <w:pPr>
        <w:widowControl/>
        <w:ind w:firstLine="0"/>
        <w:jc w:val="center"/>
        <w:rPr>
          <w:color w:val="000000"/>
          <w:lang w:eastAsia="ru-RU"/>
        </w:rPr>
      </w:pPr>
      <w:r w:rsidRPr="00B94DF6">
        <w:rPr>
          <w:rFonts w:eastAsia="Times New Roman"/>
          <w:color w:val="000000"/>
          <w:lang w:eastAsia="ru-RU"/>
        </w:rPr>
        <w:t xml:space="preserve">Научный руководитель – к.э.н. </w:t>
      </w:r>
      <w:proofErr w:type="spellStart"/>
      <w:r w:rsidR="00B94DF6">
        <w:rPr>
          <w:color w:val="000000"/>
          <w:lang w:eastAsia="ru-RU"/>
        </w:rPr>
        <w:t>Байгулова</w:t>
      </w:r>
      <w:proofErr w:type="spellEnd"/>
      <w:r w:rsidR="00B94DF6">
        <w:rPr>
          <w:color w:val="000000"/>
          <w:lang w:eastAsia="ru-RU"/>
        </w:rPr>
        <w:t xml:space="preserve"> Алсу </w:t>
      </w:r>
      <w:proofErr w:type="spellStart"/>
      <w:r w:rsidR="00B94DF6">
        <w:rPr>
          <w:color w:val="000000"/>
          <w:lang w:eastAsia="ru-RU"/>
        </w:rPr>
        <w:t>Анваровна</w:t>
      </w:r>
      <w:proofErr w:type="spellEnd"/>
    </w:p>
    <w:p w14:paraId="43DDDE63" w14:textId="5650AA10" w:rsidR="00B94DF6" w:rsidRPr="00B94DF6" w:rsidRDefault="00B94DF6" w:rsidP="00B94DF6">
      <w:pPr>
        <w:widowControl/>
        <w:ind w:firstLine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Экономический факультет </w:t>
      </w:r>
      <w:proofErr w:type="spellStart"/>
      <w:r>
        <w:rPr>
          <w:color w:val="000000"/>
          <w:lang w:eastAsia="ru-RU"/>
        </w:rPr>
        <w:t>УлГУ</w:t>
      </w:r>
      <w:proofErr w:type="spellEnd"/>
    </w:p>
    <w:p w14:paraId="00C6DA97" w14:textId="68AAF724" w:rsidR="00117CFF" w:rsidRDefault="00B94DF6" w:rsidP="00B94DF6">
      <w:r>
        <w:t xml:space="preserve">Ключевые слова: трудовые мигранты, валовой региональный продукт, гастарбайтеры, </w:t>
      </w:r>
      <w:r w:rsidRPr="00B94DF6">
        <w:t>«</w:t>
      </w:r>
      <w:proofErr w:type="spellStart"/>
      <w:r w:rsidRPr="00B94DF6">
        <w:t>спилловер</w:t>
      </w:r>
      <w:proofErr w:type="spellEnd"/>
      <w:r w:rsidRPr="00B94DF6">
        <w:t>»-эффекты</w:t>
      </w:r>
      <w:r>
        <w:t>, социальная напряженность.</w:t>
      </w:r>
    </w:p>
    <w:p w14:paraId="4FDEC651" w14:textId="77777777" w:rsidR="00B94DF6" w:rsidRPr="00B94DF6" w:rsidRDefault="00B94DF6" w:rsidP="00B94DF6"/>
    <w:p w14:paraId="70138CCC" w14:textId="49607BF3" w:rsidR="006450A6" w:rsidRPr="00B94DF6" w:rsidRDefault="000D2D66" w:rsidP="00B94DF6">
      <w:r w:rsidRPr="00B94DF6">
        <w:t>Приток трудовых мигрантов</w:t>
      </w:r>
      <w:r w:rsidR="00795EE0" w:rsidRPr="00B94DF6">
        <w:t xml:space="preserve"> (гас</w:t>
      </w:r>
      <w:r w:rsidRPr="00B94DF6">
        <w:t>тарбайтеров</w:t>
      </w:r>
      <w:r w:rsidR="00795EE0" w:rsidRPr="00B94DF6">
        <w:t>)</w:t>
      </w:r>
      <w:r w:rsidRPr="00B94DF6">
        <w:t xml:space="preserve"> в регионы является сложным и многогранным явлением, оказывающим как положительное, так и отрицательное воздействие на их </w:t>
      </w:r>
      <w:r w:rsidR="00795EE0" w:rsidRPr="00B94DF6">
        <w:t xml:space="preserve">социально-экономическое </w:t>
      </w:r>
      <w:r w:rsidRPr="00B94DF6">
        <w:t>развитие. С одной стороны, это может быть импульсом для экономического роста</w:t>
      </w:r>
      <w:r w:rsidR="00A12866" w:rsidRPr="00B94DF6">
        <w:t>, роста валового регионального продукта</w:t>
      </w:r>
      <w:r w:rsidRPr="00B94DF6">
        <w:t xml:space="preserve">, </w:t>
      </w:r>
      <w:r w:rsidR="00DE56D3" w:rsidRPr="00B94DF6">
        <w:t xml:space="preserve">развития инфраструктуры, </w:t>
      </w:r>
      <w:r w:rsidRPr="00B94DF6">
        <w:t xml:space="preserve">решением демографических проблем. С другой стороны, приток </w:t>
      </w:r>
      <w:r w:rsidR="00795EE0" w:rsidRPr="00B94DF6">
        <w:t xml:space="preserve">трудовых </w:t>
      </w:r>
      <w:r w:rsidRPr="00B94DF6">
        <w:t xml:space="preserve">мигрантов может создавать нагрузку на социальную сферу, приводить к изменению культурного </w:t>
      </w:r>
      <w:r w:rsidR="00A22E03" w:rsidRPr="00B94DF6">
        <w:t>кода</w:t>
      </w:r>
      <w:r w:rsidRPr="00B94DF6">
        <w:t xml:space="preserve"> и усилению социальной напряженности. Понимание этих противоречивых последствий крайне важно для выработки эффективных стратегий управления миграционными потоками и максимизации выгод для принимающих регионов, минимизируя при этом негативные последствия.</w:t>
      </w:r>
    </w:p>
    <w:p w14:paraId="45B4FF64" w14:textId="5BDF7E35" w:rsidR="00795EE0" w:rsidRPr="00B94DF6" w:rsidRDefault="00795EE0" w:rsidP="00B94DF6">
      <w:pPr>
        <w:rPr>
          <w:color w:val="333333"/>
        </w:rPr>
      </w:pPr>
      <w:r w:rsidRPr="00B94DF6">
        <w:t>МВД России контролирует работодателей, привлекающих к трудовой деятельности мигрантов.</w:t>
      </w:r>
      <w:r w:rsidR="00226F80" w:rsidRPr="00B94DF6">
        <w:t xml:space="preserve"> «Н</w:t>
      </w:r>
      <w:r w:rsidR="00226F80" w:rsidRPr="00B94DF6">
        <w:rPr>
          <w:color w:val="333333"/>
        </w:rPr>
        <w:t>а 13,7% возросло (с 8</w:t>
      </w:r>
      <w:r w:rsidR="00804ECB" w:rsidRPr="00B94DF6">
        <w:rPr>
          <w:color w:val="333333"/>
        </w:rPr>
        <w:t> </w:t>
      </w:r>
      <w:r w:rsidR="00226F80" w:rsidRPr="00B94DF6">
        <w:rPr>
          <w:color w:val="333333"/>
        </w:rPr>
        <w:t>815 до 10</w:t>
      </w:r>
      <w:r w:rsidR="00804ECB" w:rsidRPr="00B94DF6">
        <w:rPr>
          <w:color w:val="333333"/>
        </w:rPr>
        <w:t> </w:t>
      </w:r>
      <w:r w:rsidR="00226F80" w:rsidRPr="00B94DF6">
        <w:rPr>
          <w:color w:val="333333"/>
        </w:rPr>
        <w:t>024) количество внеплановых проверок, проведенных в отношении юридических лиц, индивидуальных предпринимателей, по итогам которых выявлено на 16,0% больше правонарушений (с 25</w:t>
      </w:r>
      <w:r w:rsidR="00804ECB" w:rsidRPr="00B94DF6">
        <w:rPr>
          <w:color w:val="333333"/>
        </w:rPr>
        <w:t> </w:t>
      </w:r>
      <w:r w:rsidR="00226F80" w:rsidRPr="00B94DF6">
        <w:rPr>
          <w:color w:val="333333"/>
        </w:rPr>
        <w:t>038 до 29</w:t>
      </w:r>
      <w:r w:rsidR="00804ECB" w:rsidRPr="00B94DF6">
        <w:rPr>
          <w:color w:val="333333"/>
        </w:rPr>
        <w:t> </w:t>
      </w:r>
      <w:r w:rsidR="00226F80" w:rsidRPr="00B94DF6">
        <w:rPr>
          <w:color w:val="333333"/>
        </w:rPr>
        <w:t>038)</w:t>
      </w:r>
      <w:r w:rsidR="00BC2F05" w:rsidRPr="00B94DF6">
        <w:rPr>
          <w:color w:val="333333"/>
        </w:rPr>
        <w:t xml:space="preserve">. </w:t>
      </w:r>
      <w:r w:rsidR="00226F80" w:rsidRPr="00B94DF6">
        <w:rPr>
          <w:color w:val="333333"/>
        </w:rPr>
        <w:t>…</w:t>
      </w:r>
      <w:r w:rsidR="00E74AC7" w:rsidRPr="00B94DF6">
        <w:rPr>
          <w:color w:val="333333"/>
        </w:rPr>
        <w:t xml:space="preserve"> В результате принимаемых мер по усилению контроля за миграционными процессами количество уведомлений о заключении трудового или гражданско-правового договора с иностранными гражданами и лицами без гражданства, осуществляющими трудовую деятельность на основании патента либо разрешения на работу, возросло на 31,9% (1</w:t>
      </w:r>
      <w:r w:rsidR="00804ECB" w:rsidRPr="00B94DF6">
        <w:rPr>
          <w:color w:val="333333"/>
        </w:rPr>
        <w:t> </w:t>
      </w:r>
      <w:r w:rsidR="00E74AC7" w:rsidRPr="00B94DF6">
        <w:rPr>
          <w:color w:val="333333"/>
        </w:rPr>
        <w:t>911</w:t>
      </w:r>
      <w:r w:rsidR="00804ECB" w:rsidRPr="00B94DF6">
        <w:rPr>
          <w:color w:val="333333"/>
        </w:rPr>
        <w:t> </w:t>
      </w:r>
      <w:r w:rsidR="00E74AC7" w:rsidRPr="00B94DF6">
        <w:rPr>
          <w:color w:val="333333"/>
        </w:rPr>
        <w:t>610) и 51,8% (104</w:t>
      </w:r>
      <w:r w:rsidR="00804ECB" w:rsidRPr="00B94DF6">
        <w:rPr>
          <w:color w:val="333333"/>
        </w:rPr>
        <w:t> </w:t>
      </w:r>
      <w:r w:rsidR="00E74AC7" w:rsidRPr="00B94DF6">
        <w:rPr>
          <w:color w:val="333333"/>
        </w:rPr>
        <w:t>813) соответственно»</w:t>
      </w:r>
      <w:r w:rsidR="00B94DF6" w:rsidRPr="00B94DF6">
        <w:t xml:space="preserve"> [1]</w:t>
      </w:r>
      <w:r w:rsidR="00E74AC7" w:rsidRPr="00B94DF6">
        <w:rPr>
          <w:color w:val="333333"/>
        </w:rPr>
        <w:t>.</w:t>
      </w:r>
      <w:r w:rsidR="00BC2F05" w:rsidRPr="00B94DF6">
        <w:rPr>
          <w:color w:val="333333"/>
        </w:rPr>
        <w:t xml:space="preserve"> Эта работа в целом снизила негативные последствия от привлечения трудовых мигрантов, таки</w:t>
      </w:r>
      <w:r w:rsidR="00A22E03" w:rsidRPr="00B94DF6">
        <w:rPr>
          <w:color w:val="333333"/>
        </w:rPr>
        <w:t>е</w:t>
      </w:r>
      <w:r w:rsidR="00BC2F05" w:rsidRPr="00B94DF6">
        <w:rPr>
          <w:color w:val="333333"/>
        </w:rPr>
        <w:t xml:space="preserve"> как преступность, рост теневого сектора экономики и пр.</w:t>
      </w:r>
      <w:r w:rsidR="00213C84" w:rsidRPr="00B94DF6">
        <w:rPr>
          <w:color w:val="333333"/>
        </w:rPr>
        <w:t xml:space="preserve"> </w:t>
      </w:r>
      <w:r w:rsidR="00213C84" w:rsidRPr="00B94DF6">
        <w:rPr>
          <w:color w:val="auto"/>
        </w:rPr>
        <w:t>[</w:t>
      </w:r>
      <w:r w:rsidR="00B94DF6">
        <w:rPr>
          <w:color w:val="auto"/>
        </w:rPr>
        <w:t>3</w:t>
      </w:r>
      <w:r w:rsidR="00213C84" w:rsidRPr="00B94DF6">
        <w:rPr>
          <w:color w:val="auto"/>
        </w:rPr>
        <w:t>]</w:t>
      </w:r>
      <w:r w:rsidR="00A22E03" w:rsidRPr="00B94DF6">
        <w:rPr>
          <w:color w:val="auto"/>
        </w:rPr>
        <w:t>.</w:t>
      </w:r>
      <w:r w:rsidR="00A12866" w:rsidRPr="00B94DF6">
        <w:rPr>
          <w:color w:val="333333"/>
        </w:rPr>
        <w:t xml:space="preserve"> Государственная миграционная политика в целом была направлена не только на усиление контроля</w:t>
      </w:r>
      <w:r w:rsidR="00C07B5B" w:rsidRPr="00B94DF6">
        <w:rPr>
          <w:color w:val="333333"/>
        </w:rPr>
        <w:t xml:space="preserve"> (например, правила, ограничивающие возможность иностранных граждан работать вне региона, где им выдано разрешение на работу или патент)</w:t>
      </w:r>
      <w:r w:rsidR="00A12866" w:rsidRPr="00B94DF6">
        <w:rPr>
          <w:color w:val="333333"/>
        </w:rPr>
        <w:t xml:space="preserve">, но и на упрощение доступа к </w:t>
      </w:r>
      <w:r w:rsidR="00A22E03" w:rsidRPr="00B94DF6">
        <w:rPr>
          <w:color w:val="333333"/>
        </w:rPr>
        <w:t>трудоустройству</w:t>
      </w:r>
      <w:r w:rsidR="00A12866" w:rsidRPr="00B94DF6">
        <w:rPr>
          <w:color w:val="333333"/>
        </w:rPr>
        <w:t xml:space="preserve"> для иностранцев</w:t>
      </w:r>
      <w:r w:rsidR="00C07B5B" w:rsidRPr="00B94DF6">
        <w:rPr>
          <w:color w:val="333333"/>
        </w:rPr>
        <w:t xml:space="preserve"> (онлайн сервисы и пр.)</w:t>
      </w:r>
      <w:r w:rsidR="00A12866" w:rsidRPr="00B94DF6">
        <w:rPr>
          <w:color w:val="333333"/>
        </w:rPr>
        <w:t>.</w:t>
      </w:r>
    </w:p>
    <w:p w14:paraId="163370F0" w14:textId="029B97AE" w:rsidR="00A12866" w:rsidRPr="00B94DF6" w:rsidRDefault="00A1286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Н</w:t>
      </w:r>
      <w:r w:rsidR="00BC2F05" w:rsidRPr="00B94DF6">
        <w:rPr>
          <w:sz w:val="24"/>
          <w:szCs w:val="24"/>
        </w:rPr>
        <w:t>аиболее ощутимы</w:t>
      </w:r>
      <w:r w:rsidRPr="00B94DF6">
        <w:rPr>
          <w:sz w:val="24"/>
          <w:szCs w:val="24"/>
        </w:rPr>
        <w:t>е</w:t>
      </w:r>
      <w:r w:rsidR="00BC2F05" w:rsidRPr="00B94DF6">
        <w:rPr>
          <w:sz w:val="24"/>
          <w:szCs w:val="24"/>
        </w:rPr>
        <w:t xml:space="preserve"> позитивны</w:t>
      </w:r>
      <w:r w:rsidRPr="00B94DF6">
        <w:rPr>
          <w:sz w:val="24"/>
          <w:szCs w:val="24"/>
        </w:rPr>
        <w:t>е</w:t>
      </w:r>
      <w:r w:rsidR="00BC2F05" w:rsidRPr="00B94DF6">
        <w:rPr>
          <w:sz w:val="24"/>
          <w:szCs w:val="24"/>
        </w:rPr>
        <w:t xml:space="preserve"> эффект</w:t>
      </w:r>
      <w:r w:rsidRPr="00B94DF6">
        <w:rPr>
          <w:sz w:val="24"/>
          <w:szCs w:val="24"/>
        </w:rPr>
        <w:t>ы</w:t>
      </w:r>
      <w:r w:rsidR="00BC2F05" w:rsidRPr="00B94DF6">
        <w:rPr>
          <w:sz w:val="24"/>
          <w:szCs w:val="24"/>
        </w:rPr>
        <w:t xml:space="preserve"> </w:t>
      </w:r>
      <w:r w:rsidRPr="00B94DF6">
        <w:rPr>
          <w:sz w:val="24"/>
          <w:szCs w:val="24"/>
        </w:rPr>
        <w:t>трудовой миграции:</w:t>
      </w:r>
    </w:p>
    <w:p w14:paraId="2DDBA0F1" w14:textId="7153E459" w:rsidR="00A12866" w:rsidRPr="00B94DF6" w:rsidRDefault="00A1286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 xml:space="preserve">– </w:t>
      </w:r>
      <w:r w:rsidR="00BC2F05" w:rsidRPr="00B94DF6">
        <w:rPr>
          <w:sz w:val="24"/>
          <w:szCs w:val="24"/>
        </w:rPr>
        <w:t>увеличение численности рабочей силы, что особенно важно для регионов, сталкивающихся с демографическим спадом, старением населения или оттоком квалифицированных специалистов</w:t>
      </w:r>
      <w:r w:rsidRPr="00B94DF6">
        <w:rPr>
          <w:sz w:val="24"/>
          <w:szCs w:val="24"/>
        </w:rPr>
        <w:t>; растет инвестиционная привлекательность этих регионов;</w:t>
      </w:r>
    </w:p>
    <w:p w14:paraId="2B930F10" w14:textId="2BD2DC4E" w:rsidR="00BC2F05" w:rsidRPr="00B94DF6" w:rsidRDefault="00A1286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– м</w:t>
      </w:r>
      <w:r w:rsidR="00BC2F05" w:rsidRPr="00B94DF6">
        <w:rPr>
          <w:sz w:val="24"/>
          <w:szCs w:val="24"/>
        </w:rPr>
        <w:t>игранты, как правило, готовы занимать рабочие места, которые не пользуются спросом у местного населения, часто требующие физического труда, невысокой квалификации или ненормированного рабочего дня</w:t>
      </w:r>
      <w:r w:rsidRPr="00B94DF6">
        <w:rPr>
          <w:sz w:val="24"/>
          <w:szCs w:val="24"/>
        </w:rPr>
        <w:t xml:space="preserve"> (стройка, сельское хозяйство, ЖКХ и пр.)</w:t>
      </w:r>
      <w:r w:rsidR="00A22E03" w:rsidRPr="00B94DF6">
        <w:rPr>
          <w:sz w:val="24"/>
          <w:szCs w:val="24"/>
        </w:rPr>
        <w:t xml:space="preserve"> [</w:t>
      </w:r>
      <w:r w:rsidR="00B94DF6">
        <w:rPr>
          <w:sz w:val="24"/>
          <w:szCs w:val="24"/>
        </w:rPr>
        <w:t>4</w:t>
      </w:r>
      <w:r w:rsidR="00A22E03" w:rsidRPr="00B94DF6">
        <w:rPr>
          <w:sz w:val="24"/>
          <w:szCs w:val="24"/>
        </w:rPr>
        <w:t>]</w:t>
      </w:r>
      <w:r w:rsidRPr="00B94DF6">
        <w:rPr>
          <w:sz w:val="24"/>
          <w:szCs w:val="24"/>
        </w:rPr>
        <w:t>;</w:t>
      </w:r>
    </w:p>
    <w:p w14:paraId="10435A60" w14:textId="0AC457FF" w:rsidR="007F7E86" w:rsidRPr="00B94DF6" w:rsidRDefault="007F7E8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– некоторые мигранты сами становятся предпринимателями, создавая новые предприятия и рабочие места, и внося свой вклад в развитие экономики региона</w:t>
      </w:r>
      <w:r w:rsidR="00B94DF6">
        <w:rPr>
          <w:sz w:val="24"/>
          <w:szCs w:val="24"/>
        </w:rPr>
        <w:t>, его валовой региональный продукт</w:t>
      </w:r>
      <w:r w:rsidRPr="00B94DF6">
        <w:rPr>
          <w:sz w:val="24"/>
          <w:szCs w:val="24"/>
        </w:rPr>
        <w:t>;</w:t>
      </w:r>
    </w:p>
    <w:p w14:paraId="15672391" w14:textId="4AABD5EF" w:rsidR="00A12866" w:rsidRPr="00B94DF6" w:rsidRDefault="00A1286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– официально трудоустроенные мигранты, а также их работодатели, уплачивают налоги в местный, региональный и федеральный бюджеты</w:t>
      </w:r>
      <w:r w:rsidR="007F7E86" w:rsidRPr="00B94DF6">
        <w:rPr>
          <w:sz w:val="24"/>
          <w:szCs w:val="24"/>
        </w:rPr>
        <w:t>, что способствует развитию социальной инфраструктуры</w:t>
      </w:r>
      <w:r w:rsidRPr="00B94DF6">
        <w:rPr>
          <w:sz w:val="24"/>
          <w:szCs w:val="24"/>
        </w:rPr>
        <w:t>;</w:t>
      </w:r>
    </w:p>
    <w:p w14:paraId="44FEB673" w14:textId="2BE95354" w:rsidR="007F7E86" w:rsidRPr="00B94DF6" w:rsidRDefault="007F7E8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– конкуренция на рынке труда, возникающая в результате притока мигрантов, может стимулировать местных работников повышать свою квалификацию и производительность труда;</w:t>
      </w:r>
    </w:p>
    <w:p w14:paraId="158C89E2" w14:textId="50DBE95D" w:rsidR="00A12866" w:rsidRPr="00B94DF6" w:rsidRDefault="007F7E86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>– «</w:t>
      </w:r>
      <w:proofErr w:type="spellStart"/>
      <w:r w:rsidRPr="00B94DF6">
        <w:rPr>
          <w:sz w:val="24"/>
          <w:szCs w:val="24"/>
        </w:rPr>
        <w:t>спилловер</w:t>
      </w:r>
      <w:proofErr w:type="spellEnd"/>
      <w:r w:rsidRPr="00B94DF6">
        <w:rPr>
          <w:sz w:val="24"/>
          <w:szCs w:val="24"/>
        </w:rPr>
        <w:t xml:space="preserve">»-эффекты: уникальный опыт и знания мигрантов, полученные в других странах или регионах; более многообразная и открытая культурная среда; мигранты могут </w:t>
      </w:r>
      <w:r w:rsidRPr="00B94DF6">
        <w:rPr>
          <w:sz w:val="24"/>
          <w:szCs w:val="24"/>
        </w:rPr>
        <w:lastRenderedPageBreak/>
        <w:t>создавать спрос на новые товары и услуги, адаптированные к их потребностям и культурным особенностям</w:t>
      </w:r>
      <w:r w:rsidR="00A22E03" w:rsidRPr="00B94DF6">
        <w:rPr>
          <w:sz w:val="24"/>
          <w:szCs w:val="24"/>
        </w:rPr>
        <w:t xml:space="preserve"> [</w:t>
      </w:r>
      <w:r w:rsidR="00B94DF6">
        <w:rPr>
          <w:sz w:val="24"/>
          <w:szCs w:val="24"/>
        </w:rPr>
        <w:t>5</w:t>
      </w:r>
      <w:r w:rsidR="00A22E03" w:rsidRPr="00B94DF6">
        <w:rPr>
          <w:sz w:val="24"/>
          <w:szCs w:val="24"/>
        </w:rPr>
        <w:t>]</w:t>
      </w:r>
      <w:r w:rsidRPr="00B94DF6">
        <w:rPr>
          <w:sz w:val="24"/>
          <w:szCs w:val="24"/>
        </w:rPr>
        <w:t xml:space="preserve">. </w:t>
      </w:r>
    </w:p>
    <w:p w14:paraId="28D04C78" w14:textId="1D16F9C8" w:rsidR="00A12866" w:rsidRPr="00B94DF6" w:rsidRDefault="00187AC5" w:rsidP="00B94DF6">
      <w:pPr>
        <w:pStyle w:val="af8"/>
        <w:spacing w:line="240" w:lineRule="auto"/>
        <w:rPr>
          <w:sz w:val="24"/>
          <w:szCs w:val="24"/>
        </w:rPr>
      </w:pPr>
      <w:r w:rsidRPr="00B94DF6">
        <w:rPr>
          <w:sz w:val="24"/>
          <w:szCs w:val="24"/>
        </w:rPr>
        <w:t xml:space="preserve">Миграционный поток в РФ не восполняет кадровый «голод»; особенно страдают миграционно-зависимые регионы. </w:t>
      </w:r>
      <w:r w:rsidR="007B37D5" w:rsidRPr="00B94DF6">
        <w:rPr>
          <w:sz w:val="24"/>
          <w:szCs w:val="24"/>
        </w:rPr>
        <w:t>Минтруд п</w:t>
      </w:r>
      <w:r w:rsidRPr="00B94DF6">
        <w:rPr>
          <w:sz w:val="24"/>
          <w:szCs w:val="24"/>
        </w:rPr>
        <w:t>ланиру</w:t>
      </w:r>
      <w:r w:rsidR="007B37D5" w:rsidRPr="00B94DF6">
        <w:rPr>
          <w:sz w:val="24"/>
          <w:szCs w:val="24"/>
        </w:rPr>
        <w:t>ет и внедряет</w:t>
      </w:r>
      <w:r w:rsidRPr="00B94DF6">
        <w:rPr>
          <w:sz w:val="24"/>
          <w:szCs w:val="24"/>
        </w:rPr>
        <w:t xml:space="preserve"> меры по поддержке трудовых мигрантов: упрощение процедур получения разрешений на временное пребывание; создание условий для обучения, работы, медицинского обслуживания трудовых мигрантов; введение упрощенного порядка получения ВНЖ; создание центров по привлечению и подготовке иностранных работников за рубежом и пр. П</w:t>
      </w:r>
      <w:r w:rsidR="00213C84" w:rsidRPr="00B94DF6">
        <w:rPr>
          <w:sz w:val="24"/>
          <w:szCs w:val="24"/>
        </w:rPr>
        <w:t>оложительная оценка и оптимистичный настрой трудовых мигрантов во многом зависит от возможностей их социально-экономической и политико-культурной инклюзии в пространство российских регионов [</w:t>
      </w:r>
      <w:r w:rsidR="00B94DF6">
        <w:rPr>
          <w:sz w:val="24"/>
          <w:szCs w:val="24"/>
        </w:rPr>
        <w:t>2</w:t>
      </w:r>
      <w:r w:rsidR="00213C84" w:rsidRPr="00B94DF6">
        <w:rPr>
          <w:sz w:val="24"/>
          <w:szCs w:val="24"/>
        </w:rPr>
        <w:t>].</w:t>
      </w:r>
    </w:p>
    <w:p w14:paraId="4E2D8808" w14:textId="77777777" w:rsidR="000D2D66" w:rsidRPr="00B94DF6" w:rsidRDefault="000D2D66" w:rsidP="00B94DF6"/>
    <w:p w14:paraId="390D6DDD" w14:textId="77777777" w:rsidR="00D85CE1" w:rsidRPr="00B94DF6" w:rsidRDefault="00D85CE1" w:rsidP="00B94DF6">
      <w:pPr>
        <w:jc w:val="center"/>
        <w:rPr>
          <w:b/>
        </w:rPr>
      </w:pPr>
      <w:r w:rsidRPr="00B94DF6">
        <w:rPr>
          <w:b/>
        </w:rPr>
        <w:t>Список использованных источников</w:t>
      </w:r>
    </w:p>
    <w:p w14:paraId="1DBE7CA5" w14:textId="07E499B1" w:rsidR="00B94DF6" w:rsidRPr="00B94DF6" w:rsidRDefault="00B94DF6" w:rsidP="00B94DF6">
      <w:pPr>
        <w:pStyle w:val="af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DF6">
        <w:rPr>
          <w:rFonts w:ascii="Times New Roman" w:hAnsi="Times New Roman" w:cs="Times New Roman"/>
          <w:sz w:val="24"/>
          <w:szCs w:val="24"/>
        </w:rPr>
        <w:t xml:space="preserve">Аналитическая справка о результатах деятельности подразделений по вопросам миграции территориальных органов МВД России за январь - сентябрь 2025 года. // Министерство внутренних дел РФ: официальный сайт. – </w:t>
      </w:r>
      <w:r w:rsidRPr="00B94DF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94DF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https://xn--b1aew.xn--p1ai/</w:t>
        </w:r>
        <w:proofErr w:type="spellStart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dejatelnost</w:t>
        </w:r>
        <w:proofErr w:type="spellEnd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statistics</w:t>
        </w:r>
        <w:proofErr w:type="spellEnd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migracionnaya</w:t>
        </w:r>
        <w:proofErr w:type="spellEnd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item</w:t>
        </w:r>
        <w:proofErr w:type="spellEnd"/>
        <w:r w:rsidRPr="00B94DF6">
          <w:rPr>
            <w:rFonts w:ascii="Times New Roman" w:hAnsi="Times New Roman" w:cs="Times New Roman"/>
            <w:sz w:val="24"/>
            <w:szCs w:val="24"/>
            <w:u w:val="single"/>
          </w:rPr>
          <w:t>/72315437</w:t>
        </w:r>
      </w:hyperlink>
      <w:r w:rsidRPr="00B94DF6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proofErr w:type="gramStart"/>
      <w:r w:rsidRPr="00B94DF6">
        <w:rPr>
          <w:rFonts w:ascii="Times New Roman" w:hAnsi="Times New Roman" w:cs="Times New Roman"/>
          <w:sz w:val="24"/>
          <w:szCs w:val="24"/>
        </w:rPr>
        <w:t>01.03.2026 )</w:t>
      </w:r>
      <w:proofErr w:type="gramEnd"/>
      <w:r w:rsidRPr="00B94DF6">
        <w:rPr>
          <w:rFonts w:ascii="Times New Roman" w:hAnsi="Times New Roman" w:cs="Times New Roman"/>
          <w:sz w:val="24"/>
          <w:szCs w:val="24"/>
        </w:rPr>
        <w:t>.</w:t>
      </w:r>
    </w:p>
    <w:p w14:paraId="2D2C9F11" w14:textId="2A446AB5" w:rsidR="00657F7A" w:rsidRPr="00B94DF6" w:rsidRDefault="00657F7A" w:rsidP="00B94DF6">
      <w:pPr>
        <w:pStyle w:val="af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DF6">
        <w:rPr>
          <w:rFonts w:ascii="Times New Roman" w:hAnsi="Times New Roman" w:cs="Times New Roman"/>
          <w:sz w:val="24"/>
          <w:szCs w:val="24"/>
        </w:rPr>
        <w:t>Коровникова</w:t>
      </w:r>
      <w:proofErr w:type="spellEnd"/>
      <w:r w:rsidRPr="00B94DF6">
        <w:rPr>
          <w:rFonts w:ascii="Times New Roman" w:hAnsi="Times New Roman" w:cs="Times New Roman"/>
          <w:sz w:val="24"/>
          <w:szCs w:val="24"/>
        </w:rPr>
        <w:t xml:space="preserve"> Н. А. Трудовая миграция в регионах Российской Федерации: тенденции, потенциал, перспективы //Социальные новации и социальные науки. – 2024. – №. 1 (14). – С. 50-64.</w:t>
      </w:r>
    </w:p>
    <w:p w14:paraId="389965F2" w14:textId="5E093E8C" w:rsidR="00657F7A" w:rsidRPr="00B94DF6" w:rsidRDefault="00657F7A" w:rsidP="00B94DF6">
      <w:pPr>
        <w:pStyle w:val="af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DF6">
        <w:rPr>
          <w:rFonts w:ascii="Times New Roman" w:hAnsi="Times New Roman" w:cs="Times New Roman"/>
          <w:sz w:val="24"/>
          <w:szCs w:val="24"/>
        </w:rPr>
        <w:t xml:space="preserve">Прасолов, В. И. Угрозы нелегального труда мигрантов для безопасности России / В. И. Прасолов, М. В. </w:t>
      </w:r>
      <w:proofErr w:type="spellStart"/>
      <w:r w:rsidRPr="00B94DF6">
        <w:rPr>
          <w:rFonts w:ascii="Times New Roman" w:hAnsi="Times New Roman" w:cs="Times New Roman"/>
          <w:sz w:val="24"/>
          <w:szCs w:val="24"/>
        </w:rPr>
        <w:t>Недозим</w:t>
      </w:r>
      <w:proofErr w:type="spellEnd"/>
      <w:r w:rsidRPr="00B94DF6">
        <w:rPr>
          <w:rFonts w:ascii="Times New Roman" w:hAnsi="Times New Roman" w:cs="Times New Roman"/>
          <w:sz w:val="24"/>
          <w:szCs w:val="24"/>
        </w:rPr>
        <w:t xml:space="preserve"> // Вестник евразийской науки. – 2023. – Т. 15, № 1. </w:t>
      </w:r>
      <w:r w:rsidR="000D2D66" w:rsidRPr="00B94DF6">
        <w:rPr>
          <w:rFonts w:ascii="Times New Roman" w:hAnsi="Times New Roman" w:cs="Times New Roman"/>
          <w:sz w:val="24"/>
          <w:szCs w:val="24"/>
        </w:rPr>
        <w:t>– URL: https://esj.today/PDF/86ECVN123.pdf</w:t>
      </w:r>
    </w:p>
    <w:p w14:paraId="48572C82" w14:textId="74BF2878" w:rsidR="00A22E03" w:rsidRPr="00B94DF6" w:rsidRDefault="00A22E03" w:rsidP="00B94DF6">
      <w:pPr>
        <w:pStyle w:val="af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DF6">
        <w:rPr>
          <w:rFonts w:ascii="Times New Roman" w:hAnsi="Times New Roman" w:cs="Times New Roman"/>
          <w:sz w:val="24"/>
          <w:szCs w:val="24"/>
        </w:rPr>
        <w:t>Седлов А. Двойной рынок труда в российских реалиях: индикаторы и методология оценок в контексте современных вызовов // Общество и экономика. 2023. Выпуск №8 C. 39-</w:t>
      </w:r>
      <w:proofErr w:type="gramStart"/>
      <w:r w:rsidRPr="00B94DF6">
        <w:rPr>
          <w:rFonts w:ascii="Times New Roman" w:hAnsi="Times New Roman" w:cs="Times New Roman"/>
          <w:sz w:val="24"/>
          <w:szCs w:val="24"/>
        </w:rPr>
        <w:t>59 .</w:t>
      </w:r>
      <w:proofErr w:type="gramEnd"/>
      <w:r w:rsidRPr="00B94DF6">
        <w:rPr>
          <w:rFonts w:ascii="Times New Roman" w:hAnsi="Times New Roman" w:cs="Times New Roman"/>
          <w:sz w:val="24"/>
          <w:szCs w:val="24"/>
        </w:rPr>
        <w:t xml:space="preserve"> URL: https://oie.jes.su/s020736760027016-6-1/ </w:t>
      </w:r>
    </w:p>
    <w:p w14:paraId="5EB8471D" w14:textId="77777777" w:rsidR="00657F7A" w:rsidRPr="00B94DF6" w:rsidRDefault="00657F7A" w:rsidP="00B94DF6">
      <w:pPr>
        <w:pStyle w:val="af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DF6">
        <w:rPr>
          <w:rFonts w:ascii="Times New Roman" w:hAnsi="Times New Roman" w:cs="Times New Roman"/>
          <w:sz w:val="24"/>
          <w:szCs w:val="24"/>
        </w:rPr>
        <w:t>Шкиотов</w:t>
      </w:r>
      <w:proofErr w:type="spellEnd"/>
      <w:r w:rsidRPr="00B94DF6">
        <w:rPr>
          <w:rFonts w:ascii="Times New Roman" w:hAnsi="Times New Roman" w:cs="Times New Roman"/>
          <w:sz w:val="24"/>
          <w:szCs w:val="24"/>
        </w:rPr>
        <w:t xml:space="preserve"> С. В., Маркин М. И. Влияние </w:t>
      </w:r>
      <w:proofErr w:type="spellStart"/>
      <w:r w:rsidRPr="00B94DF6">
        <w:rPr>
          <w:rFonts w:ascii="Times New Roman" w:hAnsi="Times New Roman" w:cs="Times New Roman"/>
          <w:sz w:val="24"/>
          <w:szCs w:val="24"/>
        </w:rPr>
        <w:t>спилловер</w:t>
      </w:r>
      <w:proofErr w:type="spellEnd"/>
      <w:r w:rsidRPr="00B94DF6">
        <w:rPr>
          <w:rFonts w:ascii="Times New Roman" w:hAnsi="Times New Roman" w:cs="Times New Roman"/>
          <w:sz w:val="24"/>
          <w:szCs w:val="24"/>
        </w:rPr>
        <w:t>-эффектов трудовой миграции из стран ЕАЭС на конкурентоспособность российских регионов //Научные труды Вольного экономического общества России. – 2024. – Т. 250. – №. 6. – С. 323-342.</w:t>
      </w:r>
    </w:p>
    <w:p w14:paraId="2EEBA461" w14:textId="77777777" w:rsidR="00A22E03" w:rsidRPr="00A22E03" w:rsidRDefault="00A22E03" w:rsidP="00B94DF6">
      <w:pPr>
        <w:ind w:left="66" w:firstLine="0"/>
        <w:rPr>
          <w:sz w:val="28"/>
          <w:szCs w:val="28"/>
        </w:rPr>
      </w:pPr>
    </w:p>
    <w:sectPr w:rsidR="00A22E03" w:rsidRPr="00A22E03" w:rsidSect="00B94D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9C26" w14:textId="77777777" w:rsidR="007B4A8E" w:rsidRDefault="007B4A8E">
      <w:r>
        <w:separator/>
      </w:r>
    </w:p>
  </w:endnote>
  <w:endnote w:type="continuationSeparator" w:id="0">
    <w:p w14:paraId="59ECE510" w14:textId="77777777" w:rsidR="007B4A8E" w:rsidRDefault="007B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166B" w14:textId="77777777" w:rsidR="007B4A8E" w:rsidRDefault="007B4A8E">
      <w:r>
        <w:separator/>
      </w:r>
    </w:p>
  </w:footnote>
  <w:footnote w:type="continuationSeparator" w:id="0">
    <w:p w14:paraId="6229854B" w14:textId="77777777" w:rsidR="007B4A8E" w:rsidRDefault="007B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8BC"/>
    <w:multiLevelType w:val="hybridMultilevel"/>
    <w:tmpl w:val="F81282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3342D7"/>
    <w:multiLevelType w:val="hybridMultilevel"/>
    <w:tmpl w:val="FFF04C6A"/>
    <w:lvl w:ilvl="0" w:tplc="CD6C434C">
      <w:start w:val="1"/>
      <w:numFmt w:val="decimal"/>
      <w:lvlText w:val="%1."/>
      <w:lvlJc w:val="left"/>
      <w:pPr>
        <w:ind w:left="720" w:hanging="360"/>
      </w:pPr>
    </w:lvl>
    <w:lvl w:ilvl="1" w:tplc="1D406592">
      <w:start w:val="1"/>
      <w:numFmt w:val="lowerLetter"/>
      <w:lvlText w:val="%2."/>
      <w:lvlJc w:val="left"/>
      <w:pPr>
        <w:ind w:left="1440" w:hanging="360"/>
      </w:pPr>
    </w:lvl>
    <w:lvl w:ilvl="2" w:tplc="1E260C5E">
      <w:start w:val="1"/>
      <w:numFmt w:val="lowerRoman"/>
      <w:lvlText w:val="%3."/>
      <w:lvlJc w:val="right"/>
      <w:pPr>
        <w:ind w:left="2160" w:hanging="180"/>
      </w:pPr>
    </w:lvl>
    <w:lvl w:ilvl="3" w:tplc="B9881A7E">
      <w:start w:val="1"/>
      <w:numFmt w:val="decimal"/>
      <w:lvlText w:val="%4."/>
      <w:lvlJc w:val="left"/>
      <w:pPr>
        <w:ind w:left="2880" w:hanging="360"/>
      </w:pPr>
    </w:lvl>
    <w:lvl w:ilvl="4" w:tplc="99BEA3AE">
      <w:start w:val="1"/>
      <w:numFmt w:val="lowerLetter"/>
      <w:lvlText w:val="%5."/>
      <w:lvlJc w:val="left"/>
      <w:pPr>
        <w:ind w:left="3600" w:hanging="360"/>
      </w:pPr>
    </w:lvl>
    <w:lvl w:ilvl="5" w:tplc="CA7A270E">
      <w:start w:val="1"/>
      <w:numFmt w:val="lowerRoman"/>
      <w:lvlText w:val="%6."/>
      <w:lvlJc w:val="right"/>
      <w:pPr>
        <w:ind w:left="4320" w:hanging="180"/>
      </w:pPr>
    </w:lvl>
    <w:lvl w:ilvl="6" w:tplc="BF40B392">
      <w:start w:val="1"/>
      <w:numFmt w:val="decimal"/>
      <w:lvlText w:val="%7."/>
      <w:lvlJc w:val="left"/>
      <w:pPr>
        <w:ind w:left="5040" w:hanging="360"/>
      </w:pPr>
    </w:lvl>
    <w:lvl w:ilvl="7" w:tplc="86A83CD0">
      <w:start w:val="1"/>
      <w:numFmt w:val="lowerLetter"/>
      <w:lvlText w:val="%8."/>
      <w:lvlJc w:val="left"/>
      <w:pPr>
        <w:ind w:left="5760" w:hanging="360"/>
      </w:pPr>
    </w:lvl>
    <w:lvl w:ilvl="8" w:tplc="552A8D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B7"/>
    <w:multiLevelType w:val="hybridMultilevel"/>
    <w:tmpl w:val="E062AED8"/>
    <w:lvl w:ilvl="0" w:tplc="35823670">
      <w:start w:val="1"/>
      <w:numFmt w:val="decimal"/>
      <w:lvlText w:val="%1."/>
      <w:lvlJc w:val="left"/>
      <w:pPr>
        <w:ind w:left="720" w:hanging="360"/>
      </w:pPr>
    </w:lvl>
    <w:lvl w:ilvl="1" w:tplc="CF2C4462">
      <w:start w:val="1"/>
      <w:numFmt w:val="lowerLetter"/>
      <w:lvlText w:val="%2."/>
      <w:lvlJc w:val="left"/>
      <w:pPr>
        <w:ind w:left="1440" w:hanging="360"/>
      </w:pPr>
    </w:lvl>
    <w:lvl w:ilvl="2" w:tplc="DF22D40A">
      <w:start w:val="1"/>
      <w:numFmt w:val="lowerRoman"/>
      <w:lvlText w:val="%3."/>
      <w:lvlJc w:val="right"/>
      <w:pPr>
        <w:ind w:left="2160" w:hanging="180"/>
      </w:pPr>
    </w:lvl>
    <w:lvl w:ilvl="3" w:tplc="1A00D326">
      <w:start w:val="1"/>
      <w:numFmt w:val="decimal"/>
      <w:lvlText w:val="%4."/>
      <w:lvlJc w:val="left"/>
      <w:pPr>
        <w:ind w:left="2880" w:hanging="360"/>
      </w:pPr>
    </w:lvl>
    <w:lvl w:ilvl="4" w:tplc="D642435E">
      <w:start w:val="1"/>
      <w:numFmt w:val="lowerLetter"/>
      <w:lvlText w:val="%5."/>
      <w:lvlJc w:val="left"/>
      <w:pPr>
        <w:ind w:left="3600" w:hanging="360"/>
      </w:pPr>
    </w:lvl>
    <w:lvl w:ilvl="5" w:tplc="C48CBCCE">
      <w:start w:val="1"/>
      <w:numFmt w:val="lowerRoman"/>
      <w:lvlText w:val="%6."/>
      <w:lvlJc w:val="right"/>
      <w:pPr>
        <w:ind w:left="4320" w:hanging="180"/>
      </w:pPr>
    </w:lvl>
    <w:lvl w:ilvl="6" w:tplc="A9687ED8">
      <w:start w:val="1"/>
      <w:numFmt w:val="decimal"/>
      <w:lvlText w:val="%7."/>
      <w:lvlJc w:val="left"/>
      <w:pPr>
        <w:ind w:left="5040" w:hanging="360"/>
      </w:pPr>
    </w:lvl>
    <w:lvl w:ilvl="7" w:tplc="96223AF8">
      <w:start w:val="1"/>
      <w:numFmt w:val="lowerLetter"/>
      <w:lvlText w:val="%8."/>
      <w:lvlJc w:val="left"/>
      <w:pPr>
        <w:ind w:left="5760" w:hanging="360"/>
      </w:pPr>
    </w:lvl>
    <w:lvl w:ilvl="8" w:tplc="C986B6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4F60"/>
    <w:multiLevelType w:val="hybridMultilevel"/>
    <w:tmpl w:val="C994D272"/>
    <w:lvl w:ilvl="0" w:tplc="0498B578">
      <w:start w:val="1"/>
      <w:numFmt w:val="decimal"/>
      <w:lvlText w:val="%1."/>
      <w:lvlJc w:val="left"/>
      <w:pPr>
        <w:ind w:left="720" w:hanging="360"/>
      </w:pPr>
    </w:lvl>
    <w:lvl w:ilvl="1" w:tplc="361415B8">
      <w:start w:val="1"/>
      <w:numFmt w:val="lowerLetter"/>
      <w:lvlText w:val="%2."/>
      <w:lvlJc w:val="left"/>
      <w:pPr>
        <w:ind w:left="1440" w:hanging="360"/>
      </w:pPr>
    </w:lvl>
    <w:lvl w:ilvl="2" w:tplc="7D28018C">
      <w:start w:val="1"/>
      <w:numFmt w:val="lowerRoman"/>
      <w:lvlText w:val="%3."/>
      <w:lvlJc w:val="right"/>
      <w:pPr>
        <w:ind w:left="2160" w:hanging="180"/>
      </w:pPr>
    </w:lvl>
    <w:lvl w:ilvl="3" w:tplc="C8DAEBCA">
      <w:start w:val="1"/>
      <w:numFmt w:val="decimal"/>
      <w:lvlText w:val="%4."/>
      <w:lvlJc w:val="left"/>
      <w:pPr>
        <w:ind w:left="2880" w:hanging="360"/>
      </w:pPr>
    </w:lvl>
    <w:lvl w:ilvl="4" w:tplc="380A2EBA">
      <w:start w:val="1"/>
      <w:numFmt w:val="lowerLetter"/>
      <w:lvlText w:val="%5."/>
      <w:lvlJc w:val="left"/>
      <w:pPr>
        <w:ind w:left="3600" w:hanging="360"/>
      </w:pPr>
    </w:lvl>
    <w:lvl w:ilvl="5" w:tplc="1E4C9C8C">
      <w:start w:val="1"/>
      <w:numFmt w:val="lowerRoman"/>
      <w:lvlText w:val="%6."/>
      <w:lvlJc w:val="right"/>
      <w:pPr>
        <w:ind w:left="4320" w:hanging="180"/>
      </w:pPr>
    </w:lvl>
    <w:lvl w:ilvl="6" w:tplc="26D05A12">
      <w:start w:val="1"/>
      <w:numFmt w:val="decimal"/>
      <w:lvlText w:val="%7."/>
      <w:lvlJc w:val="left"/>
      <w:pPr>
        <w:ind w:left="5040" w:hanging="360"/>
      </w:pPr>
    </w:lvl>
    <w:lvl w:ilvl="7" w:tplc="D05878A6">
      <w:start w:val="1"/>
      <w:numFmt w:val="lowerLetter"/>
      <w:lvlText w:val="%8."/>
      <w:lvlJc w:val="left"/>
      <w:pPr>
        <w:ind w:left="5760" w:hanging="360"/>
      </w:pPr>
    </w:lvl>
    <w:lvl w:ilvl="8" w:tplc="EC6EEF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B01"/>
    <w:multiLevelType w:val="hybridMultilevel"/>
    <w:tmpl w:val="D38EA514"/>
    <w:lvl w:ilvl="0" w:tplc="7F5ECD80">
      <w:start w:val="1"/>
      <w:numFmt w:val="decimal"/>
      <w:lvlText w:val="%1)"/>
      <w:lvlJc w:val="left"/>
      <w:pPr>
        <w:ind w:left="66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605290F8">
      <w:start w:val="1"/>
      <w:numFmt w:val="bullet"/>
      <w:lvlText w:val=""/>
      <w:lvlJc w:val="left"/>
      <w:pPr>
        <w:ind w:left="822" w:hanging="348"/>
      </w:pPr>
      <w:rPr>
        <w:rFonts w:hint="default"/>
      </w:rPr>
    </w:lvl>
    <w:lvl w:ilvl="2" w:tplc="E274F7A4">
      <w:start w:val="1"/>
      <w:numFmt w:val="bullet"/>
      <w:lvlText w:val="•"/>
      <w:lvlJc w:val="left"/>
      <w:pPr>
        <w:ind w:left="1798" w:hanging="348"/>
      </w:pPr>
      <w:rPr>
        <w:rFonts w:hint="default"/>
      </w:rPr>
    </w:lvl>
    <w:lvl w:ilvl="3" w:tplc="CF605560">
      <w:start w:val="1"/>
      <w:numFmt w:val="bullet"/>
      <w:lvlText w:val="•"/>
      <w:lvlJc w:val="left"/>
      <w:pPr>
        <w:ind w:left="2776" w:hanging="348"/>
      </w:pPr>
      <w:rPr>
        <w:rFonts w:hint="default"/>
      </w:rPr>
    </w:lvl>
    <w:lvl w:ilvl="4" w:tplc="DC3EF872">
      <w:start w:val="1"/>
      <w:numFmt w:val="bullet"/>
      <w:lvlText w:val="•"/>
      <w:lvlJc w:val="left"/>
      <w:pPr>
        <w:ind w:left="3755" w:hanging="348"/>
      </w:pPr>
      <w:rPr>
        <w:rFonts w:hint="default"/>
      </w:rPr>
    </w:lvl>
    <w:lvl w:ilvl="5" w:tplc="B2060FD8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6" w:tplc="157C987A">
      <w:start w:val="1"/>
      <w:numFmt w:val="bullet"/>
      <w:lvlText w:val="•"/>
      <w:lvlJc w:val="left"/>
      <w:pPr>
        <w:ind w:left="5712" w:hanging="348"/>
      </w:pPr>
      <w:rPr>
        <w:rFonts w:hint="default"/>
      </w:rPr>
    </w:lvl>
    <w:lvl w:ilvl="7" w:tplc="28F4876E">
      <w:start w:val="1"/>
      <w:numFmt w:val="bullet"/>
      <w:lvlText w:val="•"/>
      <w:lvlJc w:val="left"/>
      <w:pPr>
        <w:ind w:left="6690" w:hanging="348"/>
      </w:pPr>
      <w:rPr>
        <w:rFonts w:hint="default"/>
      </w:rPr>
    </w:lvl>
    <w:lvl w:ilvl="8" w:tplc="FFE6A03A">
      <w:start w:val="1"/>
      <w:numFmt w:val="bullet"/>
      <w:lvlText w:val="•"/>
      <w:lvlJc w:val="left"/>
      <w:pPr>
        <w:ind w:left="7669" w:hanging="348"/>
      </w:pPr>
      <w:rPr>
        <w:rFonts w:hint="default"/>
      </w:rPr>
    </w:lvl>
  </w:abstractNum>
  <w:abstractNum w:abstractNumId="5" w15:restartNumberingAfterBreak="0">
    <w:nsid w:val="32F17BE3"/>
    <w:multiLevelType w:val="hybridMultilevel"/>
    <w:tmpl w:val="32EA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283B"/>
    <w:multiLevelType w:val="hybridMultilevel"/>
    <w:tmpl w:val="3970D2C6"/>
    <w:lvl w:ilvl="0" w:tplc="98CC5606">
      <w:start w:val="1"/>
      <w:numFmt w:val="decimal"/>
      <w:lvlText w:val="%1."/>
      <w:lvlJc w:val="left"/>
      <w:pPr>
        <w:ind w:left="720" w:hanging="360"/>
      </w:pPr>
    </w:lvl>
    <w:lvl w:ilvl="1" w:tplc="BA388286">
      <w:start w:val="1"/>
      <w:numFmt w:val="lowerLetter"/>
      <w:lvlText w:val="%2."/>
      <w:lvlJc w:val="left"/>
      <w:pPr>
        <w:ind w:left="1440" w:hanging="360"/>
      </w:pPr>
    </w:lvl>
    <w:lvl w:ilvl="2" w:tplc="D78CBDD8">
      <w:start w:val="1"/>
      <w:numFmt w:val="lowerRoman"/>
      <w:lvlText w:val="%3."/>
      <w:lvlJc w:val="right"/>
      <w:pPr>
        <w:ind w:left="2160" w:hanging="180"/>
      </w:pPr>
    </w:lvl>
    <w:lvl w:ilvl="3" w:tplc="9C0C0700">
      <w:start w:val="1"/>
      <w:numFmt w:val="decimal"/>
      <w:lvlText w:val="%4."/>
      <w:lvlJc w:val="left"/>
      <w:pPr>
        <w:ind w:left="2880" w:hanging="360"/>
      </w:pPr>
    </w:lvl>
    <w:lvl w:ilvl="4" w:tplc="CD5A8C40">
      <w:start w:val="1"/>
      <w:numFmt w:val="lowerLetter"/>
      <w:lvlText w:val="%5."/>
      <w:lvlJc w:val="left"/>
      <w:pPr>
        <w:ind w:left="3600" w:hanging="360"/>
      </w:pPr>
    </w:lvl>
    <w:lvl w:ilvl="5" w:tplc="E934126A">
      <w:start w:val="1"/>
      <w:numFmt w:val="lowerRoman"/>
      <w:lvlText w:val="%6."/>
      <w:lvlJc w:val="right"/>
      <w:pPr>
        <w:ind w:left="4320" w:hanging="180"/>
      </w:pPr>
    </w:lvl>
    <w:lvl w:ilvl="6" w:tplc="AB5C78EE">
      <w:start w:val="1"/>
      <w:numFmt w:val="decimal"/>
      <w:lvlText w:val="%7."/>
      <w:lvlJc w:val="left"/>
      <w:pPr>
        <w:ind w:left="5040" w:hanging="360"/>
      </w:pPr>
    </w:lvl>
    <w:lvl w:ilvl="7" w:tplc="E8E41B7A">
      <w:start w:val="1"/>
      <w:numFmt w:val="lowerLetter"/>
      <w:lvlText w:val="%8."/>
      <w:lvlJc w:val="left"/>
      <w:pPr>
        <w:ind w:left="5760" w:hanging="360"/>
      </w:pPr>
    </w:lvl>
    <w:lvl w:ilvl="8" w:tplc="6E0E7B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30EE1"/>
    <w:multiLevelType w:val="hybridMultilevel"/>
    <w:tmpl w:val="E5E2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4099"/>
    <w:multiLevelType w:val="hybridMultilevel"/>
    <w:tmpl w:val="75CE03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364210153">
    <w:abstractNumId w:val="4"/>
  </w:num>
  <w:num w:numId="2" w16cid:durableId="801849144">
    <w:abstractNumId w:val="2"/>
  </w:num>
  <w:num w:numId="3" w16cid:durableId="1839540035">
    <w:abstractNumId w:val="3"/>
  </w:num>
  <w:num w:numId="4" w16cid:durableId="457770052">
    <w:abstractNumId w:val="6"/>
  </w:num>
  <w:num w:numId="5" w16cid:durableId="564145995">
    <w:abstractNumId w:val="1"/>
  </w:num>
  <w:num w:numId="6" w16cid:durableId="323553257">
    <w:abstractNumId w:val="8"/>
  </w:num>
  <w:num w:numId="7" w16cid:durableId="801315542">
    <w:abstractNumId w:val="0"/>
  </w:num>
  <w:num w:numId="8" w16cid:durableId="333532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88599">
    <w:abstractNumId w:val="7"/>
  </w:num>
  <w:num w:numId="10" w16cid:durableId="1599102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EF"/>
    <w:rsid w:val="00026F8F"/>
    <w:rsid w:val="0009239A"/>
    <w:rsid w:val="000A06C0"/>
    <w:rsid w:val="000B26F8"/>
    <w:rsid w:val="000B62C8"/>
    <w:rsid w:val="000C3412"/>
    <w:rsid w:val="000D2D66"/>
    <w:rsid w:val="00117CFF"/>
    <w:rsid w:val="001273CA"/>
    <w:rsid w:val="00163879"/>
    <w:rsid w:val="00167DD6"/>
    <w:rsid w:val="00183C4D"/>
    <w:rsid w:val="00187AC5"/>
    <w:rsid w:val="001C282C"/>
    <w:rsid w:val="001C3977"/>
    <w:rsid w:val="00213C84"/>
    <w:rsid w:val="00226F80"/>
    <w:rsid w:val="002602FE"/>
    <w:rsid w:val="002B07A9"/>
    <w:rsid w:val="0035550B"/>
    <w:rsid w:val="003C07B6"/>
    <w:rsid w:val="003D4CD0"/>
    <w:rsid w:val="00475D1E"/>
    <w:rsid w:val="0048124D"/>
    <w:rsid w:val="004F43CC"/>
    <w:rsid w:val="00576797"/>
    <w:rsid w:val="005D1151"/>
    <w:rsid w:val="005D622C"/>
    <w:rsid w:val="00620170"/>
    <w:rsid w:val="0062333A"/>
    <w:rsid w:val="006450A6"/>
    <w:rsid w:val="00657F7A"/>
    <w:rsid w:val="006A4AD4"/>
    <w:rsid w:val="00711701"/>
    <w:rsid w:val="007231F5"/>
    <w:rsid w:val="0076493A"/>
    <w:rsid w:val="00782401"/>
    <w:rsid w:val="00792F2D"/>
    <w:rsid w:val="00795EE0"/>
    <w:rsid w:val="007A2D97"/>
    <w:rsid w:val="007B37D5"/>
    <w:rsid w:val="007B4A8E"/>
    <w:rsid w:val="007E07E2"/>
    <w:rsid w:val="007F7E86"/>
    <w:rsid w:val="00801F94"/>
    <w:rsid w:val="00804ECB"/>
    <w:rsid w:val="008A6EDA"/>
    <w:rsid w:val="008B0019"/>
    <w:rsid w:val="008B3F33"/>
    <w:rsid w:val="008D58F5"/>
    <w:rsid w:val="009123C3"/>
    <w:rsid w:val="00922046"/>
    <w:rsid w:val="00963B98"/>
    <w:rsid w:val="009A467D"/>
    <w:rsid w:val="009A7E8D"/>
    <w:rsid w:val="00A12866"/>
    <w:rsid w:val="00A22E03"/>
    <w:rsid w:val="00A33FF9"/>
    <w:rsid w:val="00A47AB0"/>
    <w:rsid w:val="00A55BE7"/>
    <w:rsid w:val="00A84A90"/>
    <w:rsid w:val="00B13395"/>
    <w:rsid w:val="00B542F0"/>
    <w:rsid w:val="00B94DF6"/>
    <w:rsid w:val="00BB217A"/>
    <w:rsid w:val="00BC2F05"/>
    <w:rsid w:val="00BF2CB9"/>
    <w:rsid w:val="00C07B5B"/>
    <w:rsid w:val="00C11FC8"/>
    <w:rsid w:val="00C15EEF"/>
    <w:rsid w:val="00C202AB"/>
    <w:rsid w:val="00C42F8F"/>
    <w:rsid w:val="00CE6FC5"/>
    <w:rsid w:val="00D02039"/>
    <w:rsid w:val="00D27B74"/>
    <w:rsid w:val="00D85CE1"/>
    <w:rsid w:val="00DE56D3"/>
    <w:rsid w:val="00E63965"/>
    <w:rsid w:val="00E74AC7"/>
    <w:rsid w:val="00EB6442"/>
    <w:rsid w:val="00F11CD2"/>
    <w:rsid w:val="00F53C4A"/>
    <w:rsid w:val="00F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A19F"/>
  <w15:docId w15:val="{115560BB-E182-45BE-A710-55252BA2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EEF"/>
    <w:pPr>
      <w:widowControl w:val="0"/>
      <w:ind w:firstLine="709"/>
      <w:jc w:val="both"/>
    </w:pPr>
    <w:rPr>
      <w:rFonts w:ascii="Times New Roman" w:hAnsi="Times New Roman"/>
      <w:color w:val="0D0D0D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4A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C15E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15EEF"/>
    <w:rPr>
      <w:sz w:val="24"/>
      <w:szCs w:val="24"/>
    </w:rPr>
  </w:style>
  <w:style w:type="character" w:customStyle="1" w:styleId="QuoteChar">
    <w:name w:val="Quote Char"/>
    <w:uiPriority w:val="29"/>
    <w:rsid w:val="00C15EEF"/>
    <w:rPr>
      <w:i/>
    </w:rPr>
  </w:style>
  <w:style w:type="character" w:customStyle="1" w:styleId="IntenseQuoteChar">
    <w:name w:val="Intense Quote Char"/>
    <w:uiPriority w:val="30"/>
    <w:rsid w:val="00C15EEF"/>
    <w:rPr>
      <w:i/>
    </w:rPr>
  </w:style>
  <w:style w:type="character" w:customStyle="1" w:styleId="FootnoteTextChar">
    <w:name w:val="Footnote Text Char"/>
    <w:uiPriority w:val="99"/>
    <w:rsid w:val="00C15EEF"/>
    <w:rPr>
      <w:sz w:val="18"/>
    </w:rPr>
  </w:style>
  <w:style w:type="character" w:customStyle="1" w:styleId="EndnoteTextChar">
    <w:name w:val="Endnote Text Char"/>
    <w:uiPriority w:val="99"/>
    <w:rsid w:val="00C15EEF"/>
    <w:rPr>
      <w:sz w:val="2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15EE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15EE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15E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15EE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15E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15EE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15EE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C15EE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15E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C15EE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15E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15E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15EE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15EE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15E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15EE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15EEF"/>
  </w:style>
  <w:style w:type="paragraph" w:styleId="a4">
    <w:name w:val="Title"/>
    <w:basedOn w:val="a"/>
    <w:next w:val="a"/>
    <w:link w:val="a5"/>
    <w:uiPriority w:val="10"/>
    <w:qFormat/>
    <w:rsid w:val="00C15EE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15EE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15EE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15E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5E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15EE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15E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15EEF"/>
    <w:rPr>
      <w:i/>
    </w:rPr>
  </w:style>
  <w:style w:type="paragraph" w:customStyle="1" w:styleId="11">
    <w:name w:val="Верхний колонтитул1"/>
    <w:basedOn w:val="a"/>
    <w:link w:val="HeaderChar"/>
    <w:uiPriority w:val="99"/>
    <w:unhideWhenUsed/>
    <w:rsid w:val="00C15EE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1"/>
    <w:uiPriority w:val="99"/>
    <w:rsid w:val="00C15EEF"/>
  </w:style>
  <w:style w:type="paragraph" w:customStyle="1" w:styleId="12">
    <w:name w:val="Нижний колонтитул1"/>
    <w:basedOn w:val="a"/>
    <w:link w:val="CaptionChar"/>
    <w:uiPriority w:val="99"/>
    <w:unhideWhenUsed/>
    <w:rsid w:val="00C15EE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15EE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C15EE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C15EEF"/>
  </w:style>
  <w:style w:type="table" w:customStyle="1" w:styleId="TableGridLight">
    <w:name w:val="Table Grid Light"/>
    <w:basedOn w:val="a1"/>
    <w:uiPriority w:val="59"/>
    <w:rsid w:val="00C15EE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15EE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C15EE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C15EE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C15EE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15EE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15EE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15EE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15EE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15EE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15EE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15EE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15EE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15EE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15EE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15EE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15EE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15EE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15EE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15EE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15EE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15EE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15EE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15EE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15EE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15EE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15EE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15EE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15EE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15EE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15EE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15EE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15EE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15EE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15EE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15EE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15E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15E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15EE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15EE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15EE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15EE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15EE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15EE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15EE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15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15EE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15EE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15EE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15EE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15EE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15EE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15EE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15EE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15EE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15EE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15EE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15EE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15EE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15EE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15EE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15EE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15EEF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15EEF"/>
    <w:rPr>
      <w:sz w:val="18"/>
    </w:rPr>
  </w:style>
  <w:style w:type="character" w:styleId="ad">
    <w:name w:val="footnote reference"/>
    <w:basedOn w:val="a0"/>
    <w:uiPriority w:val="99"/>
    <w:unhideWhenUsed/>
    <w:rsid w:val="00C15EE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15EEF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C15EEF"/>
    <w:rPr>
      <w:sz w:val="20"/>
    </w:rPr>
  </w:style>
  <w:style w:type="character" w:styleId="af0">
    <w:name w:val="endnote reference"/>
    <w:basedOn w:val="a0"/>
    <w:uiPriority w:val="99"/>
    <w:semiHidden/>
    <w:unhideWhenUsed/>
    <w:rsid w:val="00C15EE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15EEF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C15EEF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C15EEF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C15EEF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C15EEF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C15EEF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C15EEF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C15EEF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C15EEF"/>
    <w:pPr>
      <w:spacing w:after="57"/>
      <w:ind w:left="2268" w:firstLine="0"/>
    </w:pPr>
  </w:style>
  <w:style w:type="paragraph" w:styleId="af1">
    <w:name w:val="TOC Heading"/>
    <w:uiPriority w:val="39"/>
    <w:unhideWhenUsed/>
    <w:rsid w:val="00C15EEF"/>
  </w:style>
  <w:style w:type="paragraph" w:styleId="af2">
    <w:name w:val="table of figures"/>
    <w:basedOn w:val="a"/>
    <w:next w:val="a"/>
    <w:uiPriority w:val="99"/>
    <w:unhideWhenUsed/>
    <w:rsid w:val="00C15EEF"/>
  </w:style>
  <w:style w:type="paragraph" w:customStyle="1" w:styleId="111">
    <w:name w:val="Заголовок 11"/>
    <w:basedOn w:val="a"/>
    <w:next w:val="a"/>
    <w:link w:val="Heading1Char"/>
    <w:uiPriority w:val="99"/>
    <w:qFormat/>
    <w:rsid w:val="00C15EEF"/>
    <w:pPr>
      <w:spacing w:before="120" w:after="120"/>
      <w:ind w:left="709" w:hanging="709"/>
      <w:jc w:val="left"/>
      <w:outlineLvl w:val="0"/>
    </w:pPr>
    <w:rPr>
      <w:rFonts w:eastAsia="Times New Roman"/>
      <w:b/>
      <w:bCs/>
      <w:sz w:val="28"/>
      <w:szCs w:val="28"/>
    </w:rPr>
  </w:style>
  <w:style w:type="character" w:customStyle="1" w:styleId="Heading1Char">
    <w:name w:val="Heading 1 Char"/>
    <w:basedOn w:val="a0"/>
    <w:link w:val="111"/>
    <w:uiPriority w:val="99"/>
    <w:rsid w:val="00C15EEF"/>
    <w:rPr>
      <w:rFonts w:ascii="Times New Roman" w:hAnsi="Times New Roman" w:cs="Times New Roman"/>
      <w:b/>
      <w:bCs/>
      <w:color w:val="0D0D0D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C15EEF"/>
    <w:pPr>
      <w:widowControl/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0"/>
      <w:szCs w:val="20"/>
      <w:lang w:eastAsia="ru-RU"/>
    </w:rPr>
  </w:style>
  <w:style w:type="character" w:customStyle="1" w:styleId="af4">
    <w:name w:val="Абзац списка Знак"/>
    <w:link w:val="af3"/>
    <w:uiPriority w:val="99"/>
    <w:rsid w:val="00C15EEF"/>
    <w:rPr>
      <w:rFonts w:ascii="Calibri" w:eastAsia="Times New Roman" w:hAnsi="Calibri" w:cs="Calibri"/>
    </w:rPr>
  </w:style>
  <w:style w:type="table" w:styleId="af5">
    <w:name w:val="Table Grid"/>
    <w:basedOn w:val="a1"/>
    <w:uiPriority w:val="99"/>
    <w:rsid w:val="00C15EE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47AB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7AB0"/>
    <w:rPr>
      <w:rFonts w:ascii="Tahoma" w:hAnsi="Tahoma" w:cs="Tahoma"/>
      <w:color w:val="0D0D0D"/>
      <w:sz w:val="16"/>
      <w:szCs w:val="16"/>
      <w:lang w:eastAsia="en-US"/>
    </w:rPr>
  </w:style>
  <w:style w:type="character" w:customStyle="1" w:styleId="cite-bracket">
    <w:name w:val="cite-bracket"/>
    <w:basedOn w:val="a0"/>
    <w:rsid w:val="007E07E2"/>
  </w:style>
  <w:style w:type="character" w:customStyle="1" w:styleId="10">
    <w:name w:val="Заголовок 1 Знак"/>
    <w:basedOn w:val="a0"/>
    <w:link w:val="1"/>
    <w:uiPriority w:val="9"/>
    <w:rsid w:val="00E74A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8">
    <w:name w:val="Body Text Indent"/>
    <w:basedOn w:val="a"/>
    <w:link w:val="af9"/>
    <w:uiPriority w:val="99"/>
    <w:unhideWhenUsed/>
    <w:rsid w:val="00BC2F05"/>
    <w:pPr>
      <w:widowControl/>
      <w:spacing w:line="360" w:lineRule="auto"/>
    </w:pPr>
    <w:rPr>
      <w:rFonts w:eastAsiaTheme="minorHAnsi"/>
      <w:color w:val="auto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BC2F05"/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dejatelnost/statistics/migracionnaya/item/723154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8770-E597-461A-9DE6-DC5664EE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alsan</dc:creator>
  <cp:lastModifiedBy>Алексей Шестопалов</cp:lastModifiedBy>
  <cp:revision>2</cp:revision>
  <dcterms:created xsi:type="dcterms:W3CDTF">2026-03-07T07:01:00Z</dcterms:created>
  <dcterms:modified xsi:type="dcterms:W3CDTF">2026-03-07T07:01:00Z</dcterms:modified>
</cp:coreProperties>
</file>